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36DA5133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E317C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</w:r>
      <w:r w:rsidR="00FE317C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  <w:t>MOS1023B</w:t>
      </w:r>
    </w:p>
    <w:p w14:paraId="2EB93D58" w14:textId="01C51706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E317C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</w:r>
      <w:r w:rsidR="00FE317C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  <w:t>001</w:t>
      </w:r>
    </w:p>
    <w:p w14:paraId="5F7CB731" w14:textId="520442BE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E317C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  <w:t>Robert Pilling</w:t>
      </w:r>
    </w:p>
    <w:p w14:paraId="47F75B24" w14:textId="1ABE8569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220797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  <w:t>March 1</w:t>
      </w:r>
      <w:bookmarkStart w:id="0" w:name="_GoBack"/>
      <w:bookmarkEnd w:id="0"/>
      <w:r w:rsidR="00FE317C">
        <w:rPr>
          <w:rFonts w:ascii="Calibri" w:eastAsia="Calibri" w:hAnsi="Calibri" w:cs="Calibri"/>
          <w:b/>
          <w:bCs/>
          <w:color w:val="000000" w:themeColor="text1"/>
          <w:lang w:val="en-US"/>
        </w:rPr>
        <w:t>7, 2020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738DDD29" w:rsidR="00362414" w:rsidRPr="00123AED" w:rsidRDefault="00123AED">
            <w:r w:rsidRPr="00123AED">
              <w:rPr>
                <w:bCs/>
              </w:rPr>
              <w:t xml:space="preserve">Lesson 7 - </w:t>
            </w:r>
            <w:r w:rsidRPr="00123AED">
              <w:t>How Firms Raise Capital, Dividends and Dividend Policy</w:t>
            </w:r>
          </w:p>
        </w:tc>
        <w:tc>
          <w:tcPr>
            <w:tcW w:w="3685" w:type="dxa"/>
          </w:tcPr>
          <w:p w14:paraId="4FFA01A6" w14:textId="23BE1656" w:rsidR="00362414" w:rsidRPr="003A53C8" w:rsidRDefault="00FE317C">
            <w:r>
              <w:t>Delivered</w:t>
            </w:r>
          </w:p>
        </w:tc>
      </w:tr>
      <w:tr w:rsidR="00FE317C" w14:paraId="6B8E6BE8" w14:textId="77777777" w:rsidTr="000F50AC">
        <w:tc>
          <w:tcPr>
            <w:tcW w:w="1980" w:type="dxa"/>
          </w:tcPr>
          <w:p w14:paraId="2D7942FA" w14:textId="34E52770" w:rsidR="00FE317C" w:rsidRDefault="00FE317C" w:rsidP="00FE317C">
            <w:r>
              <w:t>March 16–22</w:t>
            </w:r>
          </w:p>
        </w:tc>
        <w:tc>
          <w:tcPr>
            <w:tcW w:w="3685" w:type="dxa"/>
          </w:tcPr>
          <w:p w14:paraId="200B4B1C" w14:textId="10E60F11" w:rsidR="00FE317C" w:rsidRDefault="00FE317C" w:rsidP="00FE317C">
            <w:r>
              <w:t xml:space="preserve">Lesson 8 - </w:t>
            </w:r>
            <w:r w:rsidR="00494309" w:rsidRPr="00C2625B">
              <w:rPr>
                <w:bCs/>
              </w:rPr>
              <w:t>Mergers and Acquisitions, AND International Finance</w:t>
            </w:r>
          </w:p>
        </w:tc>
        <w:tc>
          <w:tcPr>
            <w:tcW w:w="3685" w:type="dxa"/>
          </w:tcPr>
          <w:p w14:paraId="6C4D464A" w14:textId="6D98775B" w:rsidR="00FE317C" w:rsidRPr="003A53C8" w:rsidRDefault="00FE317C" w:rsidP="00FE317C">
            <w:r>
              <w:t>Posted YouTube video online</w:t>
            </w:r>
          </w:p>
        </w:tc>
      </w:tr>
      <w:tr w:rsidR="00FE317C" w14:paraId="4372DDEB" w14:textId="77777777" w:rsidTr="000F50AC">
        <w:tc>
          <w:tcPr>
            <w:tcW w:w="1980" w:type="dxa"/>
          </w:tcPr>
          <w:p w14:paraId="51CE9A31" w14:textId="7DF97772" w:rsidR="00FE317C" w:rsidRDefault="00FE317C" w:rsidP="00FE317C">
            <w:r>
              <w:t>March 23–29</w:t>
            </w:r>
          </w:p>
        </w:tc>
        <w:tc>
          <w:tcPr>
            <w:tcW w:w="3685" w:type="dxa"/>
          </w:tcPr>
          <w:p w14:paraId="7DFE2DD4" w14:textId="0AE769F0" w:rsidR="00FE317C" w:rsidRPr="00494309" w:rsidRDefault="00494309" w:rsidP="00FE317C">
            <w:r w:rsidRPr="00494309">
              <w:rPr>
                <w:bCs/>
              </w:rPr>
              <w:t xml:space="preserve">Lesson 9 - </w:t>
            </w:r>
            <w:r w:rsidRPr="00494309">
              <w:t>Derivatives</w:t>
            </w:r>
            <w:r w:rsidRPr="00494309">
              <w:rPr>
                <w:rStyle w:val="Strong"/>
                <w:rFonts w:ascii="Arial" w:hAnsi="Arial" w:cs="Arial"/>
                <w:sz w:val="30"/>
                <w:szCs w:val="30"/>
              </w:rPr>
              <w:t> </w:t>
            </w:r>
          </w:p>
        </w:tc>
        <w:tc>
          <w:tcPr>
            <w:tcW w:w="3685" w:type="dxa"/>
          </w:tcPr>
          <w:p w14:paraId="1B310AAA" w14:textId="4E2A5AA4" w:rsidR="00FE317C" w:rsidRPr="003A53C8" w:rsidRDefault="00FE317C" w:rsidP="00FE317C">
            <w:r>
              <w:t>Posted YouTube video online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7CCB13F5" w:rsidR="004D534C" w:rsidRDefault="00C2625B" w:rsidP="00FA38F6">
            <w:r>
              <w:t>Course Review</w:t>
            </w:r>
          </w:p>
        </w:tc>
        <w:tc>
          <w:tcPr>
            <w:tcW w:w="3685" w:type="dxa"/>
          </w:tcPr>
          <w:p w14:paraId="7E338F83" w14:textId="5FD54935" w:rsidR="003D66BE" w:rsidRPr="003A53C8" w:rsidRDefault="00C2625B" w:rsidP="004D534C">
            <w:r>
              <w:t>Will be handled through question &amp; answers on class Forum.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3544"/>
        <w:gridCol w:w="1558"/>
      </w:tblGrid>
      <w:tr w:rsidR="009B642A" w14:paraId="2DF2C9B1" w14:textId="08DD8FFC" w:rsidTr="00C2625B">
        <w:tc>
          <w:tcPr>
            <w:tcW w:w="1838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992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8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4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C2625B">
        <w:tc>
          <w:tcPr>
            <w:tcW w:w="1838" w:type="dxa"/>
          </w:tcPr>
          <w:p w14:paraId="563067FC" w14:textId="1DBBF598" w:rsidR="009B642A" w:rsidRDefault="00FE317C" w:rsidP="00DD7615">
            <w:r>
              <w:t>Test 1</w:t>
            </w:r>
          </w:p>
        </w:tc>
        <w:tc>
          <w:tcPr>
            <w:tcW w:w="992" w:type="dxa"/>
          </w:tcPr>
          <w:p w14:paraId="1A1222D7" w14:textId="6C9F2A7D" w:rsidR="009B642A" w:rsidRDefault="00FE317C" w:rsidP="00C2625B">
            <w:pPr>
              <w:jc w:val="center"/>
            </w:pPr>
            <w:r>
              <w:t>M/C</w:t>
            </w:r>
          </w:p>
        </w:tc>
        <w:tc>
          <w:tcPr>
            <w:tcW w:w="1418" w:type="dxa"/>
          </w:tcPr>
          <w:p w14:paraId="6F9F79D6" w14:textId="47C41745" w:rsidR="009B642A" w:rsidRDefault="00FE317C" w:rsidP="00C2625B">
            <w:pPr>
              <w:jc w:val="center"/>
            </w:pPr>
            <w:r>
              <w:t>31%</w:t>
            </w:r>
          </w:p>
        </w:tc>
        <w:tc>
          <w:tcPr>
            <w:tcW w:w="3544" w:type="dxa"/>
          </w:tcPr>
          <w:p w14:paraId="44CF41FC" w14:textId="1D0EFF45" w:rsidR="009B642A" w:rsidRDefault="00C2625B" w:rsidP="00C2625B">
            <w:r>
              <w:t>January 30, 2020</w:t>
            </w:r>
          </w:p>
        </w:tc>
        <w:tc>
          <w:tcPr>
            <w:tcW w:w="1558" w:type="dxa"/>
          </w:tcPr>
          <w:p w14:paraId="6B263424" w14:textId="6363C06C" w:rsidR="009B642A" w:rsidRPr="0077346F" w:rsidRDefault="00C2625B" w:rsidP="00DD7615">
            <w:r>
              <w:t>YES</w:t>
            </w:r>
          </w:p>
        </w:tc>
      </w:tr>
      <w:tr w:rsidR="00C2625B" w14:paraId="0ECEDFEF" w14:textId="77777777" w:rsidTr="00C2625B">
        <w:tc>
          <w:tcPr>
            <w:tcW w:w="1838" w:type="dxa"/>
          </w:tcPr>
          <w:p w14:paraId="1002B260" w14:textId="3737B691" w:rsidR="00C2625B" w:rsidRDefault="00C2625B" w:rsidP="00C2625B">
            <w:r>
              <w:t>Test 2</w:t>
            </w:r>
          </w:p>
        </w:tc>
        <w:tc>
          <w:tcPr>
            <w:tcW w:w="992" w:type="dxa"/>
          </w:tcPr>
          <w:p w14:paraId="5281C9A4" w14:textId="2CB298A1" w:rsidR="00C2625B" w:rsidRDefault="00C2625B" w:rsidP="00C2625B">
            <w:pPr>
              <w:jc w:val="center"/>
            </w:pPr>
            <w:r>
              <w:t>M/C</w:t>
            </w:r>
          </w:p>
        </w:tc>
        <w:tc>
          <w:tcPr>
            <w:tcW w:w="1418" w:type="dxa"/>
          </w:tcPr>
          <w:p w14:paraId="58217E54" w14:textId="5A9614A8" w:rsidR="00C2625B" w:rsidRDefault="00C2625B" w:rsidP="00C2625B">
            <w:pPr>
              <w:jc w:val="center"/>
            </w:pPr>
            <w:r>
              <w:t>31%</w:t>
            </w:r>
          </w:p>
        </w:tc>
        <w:tc>
          <w:tcPr>
            <w:tcW w:w="3544" w:type="dxa"/>
          </w:tcPr>
          <w:p w14:paraId="17F84FFC" w14:textId="64BBEB2A" w:rsidR="00C2625B" w:rsidRDefault="00C2625B" w:rsidP="00C2625B">
            <w:r>
              <w:t>February 27, 2020</w:t>
            </w:r>
          </w:p>
        </w:tc>
        <w:tc>
          <w:tcPr>
            <w:tcW w:w="1558" w:type="dxa"/>
          </w:tcPr>
          <w:p w14:paraId="2C212681" w14:textId="480E9897" w:rsidR="00C2625B" w:rsidRPr="0077346F" w:rsidRDefault="00C2625B" w:rsidP="00C2625B">
            <w:r>
              <w:t>YES</w:t>
            </w:r>
          </w:p>
        </w:tc>
      </w:tr>
      <w:tr w:rsidR="00C2625B" w14:paraId="55724070" w14:textId="2858E1C7" w:rsidTr="00C2625B">
        <w:tc>
          <w:tcPr>
            <w:tcW w:w="1838" w:type="dxa"/>
          </w:tcPr>
          <w:p w14:paraId="08E8551D" w14:textId="439DC6F2" w:rsidR="00C2625B" w:rsidRDefault="00C2625B" w:rsidP="00C2625B">
            <w:r>
              <w:t>Test 3</w:t>
            </w:r>
          </w:p>
        </w:tc>
        <w:tc>
          <w:tcPr>
            <w:tcW w:w="992" w:type="dxa"/>
          </w:tcPr>
          <w:p w14:paraId="5415F5C7" w14:textId="7D0DA5BF" w:rsidR="00C2625B" w:rsidRDefault="00C2625B" w:rsidP="00C2625B">
            <w:pPr>
              <w:jc w:val="center"/>
            </w:pPr>
            <w:r>
              <w:t>M/C</w:t>
            </w:r>
          </w:p>
        </w:tc>
        <w:tc>
          <w:tcPr>
            <w:tcW w:w="1418" w:type="dxa"/>
          </w:tcPr>
          <w:p w14:paraId="6EB3074E" w14:textId="037DCCF4" w:rsidR="00C2625B" w:rsidRDefault="00C2625B" w:rsidP="00C2625B">
            <w:pPr>
              <w:jc w:val="center"/>
            </w:pPr>
            <w:r>
              <w:t>38%</w:t>
            </w:r>
          </w:p>
        </w:tc>
        <w:tc>
          <w:tcPr>
            <w:tcW w:w="3544" w:type="dxa"/>
          </w:tcPr>
          <w:p w14:paraId="6982AEA1" w14:textId="4FCAA3A7" w:rsidR="00C2625B" w:rsidRDefault="00C2625B" w:rsidP="00C2625B">
            <w:r>
              <w:t>April 25, 2020</w:t>
            </w:r>
          </w:p>
        </w:tc>
        <w:tc>
          <w:tcPr>
            <w:tcW w:w="1558" w:type="dxa"/>
          </w:tcPr>
          <w:p w14:paraId="74DA4D68" w14:textId="2BF50D8B" w:rsidR="00C2625B" w:rsidRPr="001A47A4" w:rsidRDefault="00C2625B" w:rsidP="00C2625B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C2625B" w14:paraId="612171AD" w14:textId="63453504" w:rsidTr="00C2625B">
        <w:tc>
          <w:tcPr>
            <w:tcW w:w="1838" w:type="dxa"/>
          </w:tcPr>
          <w:p w14:paraId="4E8A93A8" w14:textId="3868073A" w:rsidR="00C2625B" w:rsidRDefault="00C2625B" w:rsidP="00C2625B"/>
        </w:tc>
        <w:tc>
          <w:tcPr>
            <w:tcW w:w="992" w:type="dxa"/>
          </w:tcPr>
          <w:p w14:paraId="354F61BC" w14:textId="29A4F56C" w:rsidR="00C2625B" w:rsidRDefault="00C2625B" w:rsidP="00C2625B"/>
        </w:tc>
        <w:tc>
          <w:tcPr>
            <w:tcW w:w="1418" w:type="dxa"/>
          </w:tcPr>
          <w:p w14:paraId="1F4D7D2D" w14:textId="14F8D8E1" w:rsidR="00C2625B" w:rsidRDefault="00C2625B" w:rsidP="00C2625B"/>
        </w:tc>
        <w:tc>
          <w:tcPr>
            <w:tcW w:w="3544" w:type="dxa"/>
          </w:tcPr>
          <w:p w14:paraId="41652AA2" w14:textId="559A2135" w:rsidR="00C2625B" w:rsidRDefault="00C2625B" w:rsidP="00C2625B"/>
        </w:tc>
        <w:tc>
          <w:tcPr>
            <w:tcW w:w="1558" w:type="dxa"/>
          </w:tcPr>
          <w:p w14:paraId="710FB484" w14:textId="70FDD9D1" w:rsidR="00C2625B" w:rsidRPr="00557AC5" w:rsidRDefault="00C2625B" w:rsidP="00C2625B">
            <w:pPr>
              <w:rPr>
                <w:highlight w:val="yellow"/>
              </w:rPr>
            </w:pPr>
          </w:p>
        </w:tc>
      </w:tr>
      <w:tr w:rsidR="00C2625B" w14:paraId="3617405D" w14:textId="780F298B" w:rsidTr="00C2625B">
        <w:tc>
          <w:tcPr>
            <w:tcW w:w="1838" w:type="dxa"/>
          </w:tcPr>
          <w:p w14:paraId="3942833F" w14:textId="69D50DF7" w:rsidR="00C2625B" w:rsidRDefault="00C2625B" w:rsidP="00C2625B"/>
        </w:tc>
        <w:tc>
          <w:tcPr>
            <w:tcW w:w="992" w:type="dxa"/>
          </w:tcPr>
          <w:p w14:paraId="47B1DA62" w14:textId="21523557" w:rsidR="00C2625B" w:rsidRDefault="00C2625B" w:rsidP="00C2625B"/>
        </w:tc>
        <w:tc>
          <w:tcPr>
            <w:tcW w:w="1418" w:type="dxa"/>
          </w:tcPr>
          <w:p w14:paraId="0D13BAEB" w14:textId="6C695E44" w:rsidR="00C2625B" w:rsidRDefault="00C2625B" w:rsidP="00C2625B"/>
        </w:tc>
        <w:tc>
          <w:tcPr>
            <w:tcW w:w="3544" w:type="dxa"/>
          </w:tcPr>
          <w:p w14:paraId="48F690A1" w14:textId="73ADC4F2" w:rsidR="00C2625B" w:rsidRDefault="00C2625B" w:rsidP="00C2625B"/>
        </w:tc>
        <w:tc>
          <w:tcPr>
            <w:tcW w:w="1558" w:type="dxa"/>
          </w:tcPr>
          <w:p w14:paraId="78B9B400" w14:textId="09EA117E" w:rsidR="00C2625B" w:rsidRPr="00557AC5" w:rsidRDefault="00C2625B" w:rsidP="00C2625B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5244"/>
      </w:tblGrid>
      <w:tr w:rsidR="006C78F1" w14:paraId="489CA39A" w14:textId="77777777" w:rsidTr="00C2625B">
        <w:tc>
          <w:tcPr>
            <w:tcW w:w="1838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992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276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5244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C2625B" w14:paraId="056709AC" w14:textId="77777777" w:rsidTr="00C2625B">
        <w:tc>
          <w:tcPr>
            <w:tcW w:w="1838" w:type="dxa"/>
          </w:tcPr>
          <w:p w14:paraId="3C3D2FB9" w14:textId="0213302A" w:rsidR="00C2625B" w:rsidRDefault="00C2625B" w:rsidP="00C2625B">
            <w:r>
              <w:t>Test 1</w:t>
            </w:r>
          </w:p>
        </w:tc>
        <w:tc>
          <w:tcPr>
            <w:tcW w:w="992" w:type="dxa"/>
          </w:tcPr>
          <w:p w14:paraId="125CB1D0" w14:textId="352B770D" w:rsidR="00C2625B" w:rsidRDefault="00C2625B" w:rsidP="00C2625B">
            <w:pPr>
              <w:jc w:val="center"/>
            </w:pPr>
            <w:r>
              <w:t>M/C</w:t>
            </w:r>
          </w:p>
        </w:tc>
        <w:tc>
          <w:tcPr>
            <w:tcW w:w="1276" w:type="dxa"/>
          </w:tcPr>
          <w:p w14:paraId="091E37BB" w14:textId="35CEE2A7" w:rsidR="00C2625B" w:rsidRPr="00816888" w:rsidRDefault="00C2625B" w:rsidP="00C2625B">
            <w:pPr>
              <w:jc w:val="center"/>
            </w:pPr>
            <w:r>
              <w:t>35%</w:t>
            </w:r>
          </w:p>
        </w:tc>
        <w:tc>
          <w:tcPr>
            <w:tcW w:w="5244" w:type="dxa"/>
          </w:tcPr>
          <w:p w14:paraId="674CB921" w14:textId="7E474FE4" w:rsidR="00C2625B" w:rsidRDefault="00C2625B" w:rsidP="00C2625B">
            <w:r>
              <w:t>Completed Already</w:t>
            </w:r>
          </w:p>
        </w:tc>
      </w:tr>
      <w:tr w:rsidR="00C2625B" w14:paraId="458E403B" w14:textId="77777777" w:rsidTr="00C2625B">
        <w:tc>
          <w:tcPr>
            <w:tcW w:w="1838" w:type="dxa"/>
          </w:tcPr>
          <w:p w14:paraId="5CEAC76D" w14:textId="407B4B5A" w:rsidR="00C2625B" w:rsidRDefault="00C2625B" w:rsidP="00C2625B">
            <w:r>
              <w:t>Test 2</w:t>
            </w:r>
          </w:p>
        </w:tc>
        <w:tc>
          <w:tcPr>
            <w:tcW w:w="992" w:type="dxa"/>
          </w:tcPr>
          <w:p w14:paraId="35F1866D" w14:textId="55068413" w:rsidR="00C2625B" w:rsidRDefault="00C2625B" w:rsidP="00C2625B">
            <w:pPr>
              <w:jc w:val="center"/>
            </w:pPr>
            <w:r>
              <w:t>M/C</w:t>
            </w:r>
          </w:p>
        </w:tc>
        <w:tc>
          <w:tcPr>
            <w:tcW w:w="1276" w:type="dxa"/>
          </w:tcPr>
          <w:p w14:paraId="0DBED7AC" w14:textId="32B6B007" w:rsidR="00C2625B" w:rsidRPr="00816888" w:rsidRDefault="00C2625B" w:rsidP="00C2625B">
            <w:pPr>
              <w:jc w:val="center"/>
            </w:pPr>
            <w:r>
              <w:t>35%</w:t>
            </w:r>
          </w:p>
        </w:tc>
        <w:tc>
          <w:tcPr>
            <w:tcW w:w="5244" w:type="dxa"/>
          </w:tcPr>
          <w:p w14:paraId="6D648D51" w14:textId="336C65BF" w:rsidR="00C2625B" w:rsidRDefault="00C2625B" w:rsidP="00C2625B">
            <w:r>
              <w:t>Completed Already</w:t>
            </w:r>
          </w:p>
        </w:tc>
      </w:tr>
      <w:tr w:rsidR="00C2625B" w14:paraId="3A733634" w14:textId="77777777" w:rsidTr="00C2625B">
        <w:tc>
          <w:tcPr>
            <w:tcW w:w="1838" w:type="dxa"/>
          </w:tcPr>
          <w:p w14:paraId="5C87C993" w14:textId="5486B9EA" w:rsidR="00C2625B" w:rsidRDefault="00C2625B" w:rsidP="00C2625B">
            <w:r>
              <w:t>Test 3</w:t>
            </w:r>
          </w:p>
        </w:tc>
        <w:tc>
          <w:tcPr>
            <w:tcW w:w="992" w:type="dxa"/>
          </w:tcPr>
          <w:p w14:paraId="604CF646" w14:textId="4F973008" w:rsidR="00C2625B" w:rsidRDefault="00C2625B" w:rsidP="00C2625B">
            <w:pPr>
              <w:jc w:val="center"/>
            </w:pPr>
            <w:r>
              <w:t>M/C</w:t>
            </w:r>
          </w:p>
        </w:tc>
        <w:tc>
          <w:tcPr>
            <w:tcW w:w="1276" w:type="dxa"/>
          </w:tcPr>
          <w:p w14:paraId="0390CE86" w14:textId="7E92B774" w:rsidR="00C2625B" w:rsidRPr="00816888" w:rsidRDefault="00C2625B" w:rsidP="00C2625B">
            <w:pPr>
              <w:jc w:val="center"/>
              <w:rPr>
                <w:highlight w:val="yellow"/>
              </w:rPr>
            </w:pPr>
            <w:r>
              <w:t>30%</w:t>
            </w:r>
          </w:p>
        </w:tc>
        <w:tc>
          <w:tcPr>
            <w:tcW w:w="5244" w:type="dxa"/>
          </w:tcPr>
          <w:p w14:paraId="07389AC9" w14:textId="77777777" w:rsidR="00C2625B" w:rsidRDefault="00C2625B" w:rsidP="00C2625B">
            <w:r>
              <w:t>April 25, 2020 @ 2:00pm EDST</w:t>
            </w:r>
          </w:p>
          <w:p w14:paraId="654F9E27" w14:textId="440D11C4" w:rsidR="00C2625B" w:rsidRDefault="00C2625B" w:rsidP="00C2625B">
            <w:r>
              <w:t>Online test through textbook publisher’s site.</w:t>
            </w:r>
          </w:p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2415E652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7368D" w14:textId="77777777" w:rsidR="004F68D6" w:rsidRDefault="004F68D6" w:rsidP="00C93AF7">
      <w:r>
        <w:separator/>
      </w:r>
    </w:p>
  </w:endnote>
  <w:endnote w:type="continuationSeparator" w:id="0">
    <w:p w14:paraId="5306B37C" w14:textId="77777777" w:rsidR="004F68D6" w:rsidRDefault="004F68D6" w:rsidP="00C93AF7">
      <w:r>
        <w:continuationSeparator/>
      </w:r>
    </w:p>
  </w:endnote>
  <w:endnote w:type="continuationNotice" w:id="1">
    <w:p w14:paraId="4F20B998" w14:textId="77777777" w:rsidR="004F68D6" w:rsidRDefault="004F6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733A4" w14:textId="77777777" w:rsidR="004F68D6" w:rsidRDefault="004F68D6" w:rsidP="00C93AF7">
      <w:r>
        <w:separator/>
      </w:r>
    </w:p>
  </w:footnote>
  <w:footnote w:type="continuationSeparator" w:id="0">
    <w:p w14:paraId="346FFF01" w14:textId="77777777" w:rsidR="004F68D6" w:rsidRDefault="004F68D6" w:rsidP="00C93AF7">
      <w:r>
        <w:continuationSeparator/>
      </w:r>
    </w:p>
  </w:footnote>
  <w:footnote w:type="continuationNotice" w:id="1">
    <w:p w14:paraId="78B7F6CB" w14:textId="77777777" w:rsidR="004F68D6" w:rsidRDefault="004F68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23AED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797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94309"/>
    <w:rsid w:val="004C102C"/>
    <w:rsid w:val="004C10CB"/>
    <w:rsid w:val="004D1163"/>
    <w:rsid w:val="004D3278"/>
    <w:rsid w:val="004D534C"/>
    <w:rsid w:val="004F68D6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D57C2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2625B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9608F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E317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  <w:style w:type="character" w:styleId="Strong">
    <w:name w:val="Strong"/>
    <w:basedOn w:val="DefaultParagraphFont"/>
    <w:uiPriority w:val="22"/>
    <w:qFormat/>
    <w:rsid w:val="00C26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Robert</cp:lastModifiedBy>
  <cp:revision>6</cp:revision>
  <dcterms:created xsi:type="dcterms:W3CDTF">2020-03-27T16:46:00Z</dcterms:created>
  <dcterms:modified xsi:type="dcterms:W3CDTF">2020-03-27T18:01:00Z</dcterms:modified>
</cp:coreProperties>
</file>