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798383E1" w:rsidR="00DB67EB" w:rsidRPr="00C84800" w:rsidRDefault="00B8489E" w:rsidP="00836A86">
      <w:pPr>
        <w:rPr>
          <w:rFonts w:ascii="Arial" w:hAnsi="Arial" w:cs="Arial"/>
          <w:sz w:val="22"/>
          <w:szCs w:val="22"/>
        </w:rPr>
      </w:pPr>
      <w:r w:rsidRPr="00C8480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Course</w:t>
      </w:r>
      <w:r w:rsidR="00836A86" w:rsidRPr="00C8480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:</w:t>
      </w:r>
      <w:r w:rsidR="00C8480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84800">
        <w:rPr>
          <w:rFonts w:ascii="Arial" w:eastAsia="Calibri" w:hAnsi="Arial" w:cs="Arial"/>
          <w:bCs/>
          <w:color w:val="000000" w:themeColor="text1"/>
          <w:sz w:val="22"/>
          <w:szCs w:val="22"/>
        </w:rPr>
        <w:t>MOS 2242B (Statistics)</w:t>
      </w:r>
    </w:p>
    <w:p w14:paraId="2EB93D58" w14:textId="576A35D6" w:rsidR="00B8489E" w:rsidRPr="00C84800" w:rsidRDefault="00B8489E" w:rsidP="004D534C">
      <w:pPr>
        <w:rPr>
          <w:rFonts w:ascii="Arial" w:hAnsi="Arial" w:cs="Arial"/>
          <w:sz w:val="22"/>
          <w:szCs w:val="22"/>
        </w:rPr>
      </w:pPr>
      <w:r w:rsidRPr="00C8480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Section:</w:t>
      </w:r>
      <w:r w:rsidR="00D616F4" w:rsidRPr="00C8480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84800" w:rsidRPr="00C84800">
        <w:rPr>
          <w:rFonts w:ascii="Arial" w:eastAsia="Calibri" w:hAnsi="Arial" w:cs="Arial"/>
          <w:bCs/>
          <w:color w:val="000000" w:themeColor="text1"/>
          <w:sz w:val="22"/>
          <w:szCs w:val="22"/>
        </w:rPr>
        <w:t>001</w:t>
      </w:r>
    </w:p>
    <w:p w14:paraId="5F7CB731" w14:textId="2655106C" w:rsidR="4B2549AA" w:rsidRPr="00C84800" w:rsidRDefault="002D4905" w:rsidP="00D91FD3">
      <w:pPr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8480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Course Coordinator</w:t>
      </w:r>
      <w:r w:rsidR="00B8489E" w:rsidRPr="00C8480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:</w:t>
      </w:r>
      <w:r w:rsidR="00C8480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84800" w:rsidRPr="00C84800">
        <w:rPr>
          <w:rFonts w:ascii="Arial" w:eastAsia="Calibri" w:hAnsi="Arial" w:cs="Arial"/>
          <w:bCs/>
          <w:color w:val="000000" w:themeColor="text1"/>
          <w:sz w:val="22"/>
          <w:szCs w:val="22"/>
        </w:rPr>
        <w:t>Livia Veselka</w:t>
      </w:r>
    </w:p>
    <w:p w14:paraId="47F75B24" w14:textId="2863C25F" w:rsidR="00B8489E" w:rsidRPr="00C84800" w:rsidRDefault="002D4905" w:rsidP="00D91FD3">
      <w:pPr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8480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Revision </w:t>
      </w:r>
      <w:r w:rsidR="00B8489E" w:rsidRPr="00C8480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Date:</w:t>
      </w:r>
      <w:r w:rsidR="00D616F4" w:rsidRPr="00C8480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84800" w:rsidRPr="00C84800">
        <w:rPr>
          <w:rFonts w:ascii="Arial" w:eastAsia="Calibri" w:hAnsi="Arial" w:cs="Arial"/>
          <w:bCs/>
          <w:color w:val="000000" w:themeColor="text1"/>
          <w:sz w:val="22"/>
          <w:szCs w:val="22"/>
        </w:rPr>
        <w:t>March 19, 2020</w:t>
      </w:r>
    </w:p>
    <w:p w14:paraId="79F31BCF" w14:textId="295A0CE8" w:rsidR="00DB67EB" w:rsidRPr="00C84800" w:rsidRDefault="00DB67EB" w:rsidP="00DB67EB">
      <w:pPr>
        <w:rPr>
          <w:rFonts w:ascii="Arial" w:hAnsi="Arial" w:cs="Arial"/>
          <w:sz w:val="22"/>
          <w:szCs w:val="22"/>
        </w:rPr>
      </w:pPr>
    </w:p>
    <w:p w14:paraId="2BA6845C" w14:textId="162486C3" w:rsidR="0635E7A6" w:rsidRPr="00C84800" w:rsidRDefault="0635E7A6" w:rsidP="00C84800">
      <w:pPr>
        <w:jc w:val="both"/>
        <w:rPr>
          <w:rFonts w:ascii="Arial" w:hAnsi="Arial" w:cs="Arial"/>
          <w:sz w:val="22"/>
          <w:szCs w:val="22"/>
        </w:rPr>
      </w:pPr>
      <w:r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Given </w:t>
      </w:r>
      <w:r w:rsidR="6EEE859C" w:rsidRPr="00C84800">
        <w:rPr>
          <w:rFonts w:ascii="Arial" w:eastAsia="Calibri" w:hAnsi="Arial" w:cs="Arial"/>
          <w:color w:val="000000" w:themeColor="text1"/>
          <w:sz w:val="22"/>
          <w:szCs w:val="22"/>
        </w:rPr>
        <w:t>Western</w:t>
      </w:r>
      <w:r w:rsidR="00C86392"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 Universit</w:t>
      </w:r>
      <w:r w:rsidR="0075087B" w:rsidRPr="00C84800">
        <w:rPr>
          <w:rFonts w:ascii="Arial" w:eastAsia="Calibri" w:hAnsi="Arial" w:cs="Arial"/>
          <w:color w:val="000000" w:themeColor="text1"/>
          <w:sz w:val="22"/>
          <w:szCs w:val="22"/>
        </w:rPr>
        <w:t>y’s</w:t>
      </w:r>
      <w:r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 directive to move all </w:t>
      </w:r>
      <w:r w:rsidR="00C86392" w:rsidRPr="00C84800">
        <w:rPr>
          <w:rFonts w:ascii="Arial" w:eastAsia="Calibri" w:hAnsi="Arial" w:cs="Arial"/>
          <w:color w:val="000000" w:themeColor="text1"/>
          <w:sz w:val="22"/>
          <w:szCs w:val="22"/>
        </w:rPr>
        <w:t>undergraduate</w:t>
      </w:r>
      <w:r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 classes online beginning Wednesday, March 18, it is necessary to revise the course </w:t>
      </w:r>
      <w:r w:rsidR="00693884" w:rsidRPr="00C84800">
        <w:rPr>
          <w:rFonts w:ascii="Arial" w:eastAsia="Calibri" w:hAnsi="Arial" w:cs="Arial"/>
          <w:color w:val="000000" w:themeColor="text1"/>
          <w:sz w:val="22"/>
          <w:szCs w:val="22"/>
        </w:rPr>
        <w:t>content</w:t>
      </w:r>
      <w:r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755F6E84"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and </w:t>
      </w:r>
      <w:r w:rsidR="61BB4303" w:rsidRPr="00C84800">
        <w:rPr>
          <w:rFonts w:ascii="Arial" w:eastAsia="Calibri" w:hAnsi="Arial" w:cs="Arial"/>
          <w:color w:val="000000" w:themeColor="text1"/>
          <w:sz w:val="22"/>
          <w:szCs w:val="22"/>
        </w:rPr>
        <w:t>assessment</w:t>
      </w:r>
      <w:r w:rsidR="00CB2279" w:rsidRPr="00C84800">
        <w:rPr>
          <w:rFonts w:ascii="Arial" w:eastAsia="Calibri" w:hAnsi="Arial" w:cs="Arial"/>
          <w:color w:val="000000" w:themeColor="text1"/>
          <w:sz w:val="22"/>
          <w:szCs w:val="22"/>
        </w:rPr>
        <w:t>s</w:t>
      </w:r>
      <w:r w:rsidR="61BB4303"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 for</w:t>
      </w:r>
      <w:r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</w:p>
    <w:p w14:paraId="71BA3778" w14:textId="0FEEFB4C" w:rsidR="00E026F8" w:rsidRPr="00C84800" w:rsidRDefault="00E026F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:rsidRPr="00C84800" w14:paraId="12652396" w14:textId="77777777" w:rsidTr="000F50AC">
        <w:tc>
          <w:tcPr>
            <w:tcW w:w="1980" w:type="dxa"/>
          </w:tcPr>
          <w:p w14:paraId="77FAC89B" w14:textId="59277563" w:rsidR="00362414" w:rsidRPr="00C84800" w:rsidRDefault="006E1B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800">
              <w:rPr>
                <w:rFonts w:ascii="Arial" w:hAnsi="Arial" w:cs="Arial"/>
                <w:b/>
                <w:bCs/>
                <w:sz w:val="22"/>
                <w:szCs w:val="22"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C84800" w:rsidRDefault="004D53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800">
              <w:rPr>
                <w:rFonts w:ascii="Arial" w:hAnsi="Arial" w:cs="Arial"/>
                <w:b/>
                <w:bCs/>
                <w:sz w:val="22"/>
                <w:szCs w:val="22"/>
              </w:rPr>
              <w:t>Original course content</w:t>
            </w:r>
            <w:r w:rsidR="006B5416" w:rsidRPr="00C84800">
              <w:rPr>
                <w:rFonts w:ascii="Arial" w:hAnsi="Arial" w:cs="Arial"/>
                <w:b/>
                <w:bCs/>
                <w:sz w:val="22"/>
                <w:szCs w:val="22"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C84800" w:rsidRDefault="006E1B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800">
              <w:rPr>
                <w:rFonts w:ascii="Arial" w:hAnsi="Arial" w:cs="Arial"/>
                <w:b/>
                <w:bCs/>
                <w:sz w:val="22"/>
                <w:szCs w:val="22"/>
              </w:rPr>
              <w:t>Revised course content</w:t>
            </w:r>
            <w:r w:rsidR="006B5416" w:rsidRPr="00C84800">
              <w:rPr>
                <w:rFonts w:ascii="Arial" w:hAnsi="Arial" w:cs="Arial"/>
                <w:b/>
                <w:bCs/>
                <w:sz w:val="22"/>
                <w:szCs w:val="22"/>
              </w:rPr>
              <w:t>/delivery</w:t>
            </w:r>
          </w:p>
        </w:tc>
      </w:tr>
      <w:tr w:rsidR="00362414" w:rsidRPr="00C84800" w14:paraId="451E10DA" w14:textId="77777777" w:rsidTr="00C84800">
        <w:trPr>
          <w:trHeight w:val="282"/>
        </w:trPr>
        <w:tc>
          <w:tcPr>
            <w:tcW w:w="1980" w:type="dxa"/>
          </w:tcPr>
          <w:p w14:paraId="4D12F560" w14:textId="382B0325" w:rsidR="00362414" w:rsidRPr="00C84800" w:rsidRDefault="004D534C">
            <w:pPr>
              <w:rPr>
                <w:rFonts w:ascii="Arial" w:hAnsi="Arial" w:cs="Arial"/>
                <w:sz w:val="22"/>
                <w:szCs w:val="22"/>
              </w:rPr>
            </w:pPr>
            <w:r w:rsidRPr="00C84800">
              <w:rPr>
                <w:rFonts w:ascii="Arial" w:hAnsi="Arial" w:cs="Arial"/>
                <w:sz w:val="22"/>
                <w:szCs w:val="22"/>
              </w:rPr>
              <w:t>March 9–15</w:t>
            </w:r>
          </w:p>
        </w:tc>
        <w:tc>
          <w:tcPr>
            <w:tcW w:w="3685" w:type="dxa"/>
          </w:tcPr>
          <w:p w14:paraId="6B5C5371" w14:textId="76536569" w:rsidR="00C84800" w:rsidRPr="00C84800" w:rsidRDefault="00C848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</w:t>
            </w:r>
            <w:r w:rsidRPr="00C84800">
              <w:rPr>
                <w:rFonts w:ascii="Arial" w:hAnsi="Arial" w:cs="Arial"/>
                <w:sz w:val="22"/>
                <w:szCs w:val="22"/>
              </w:rPr>
              <w:t xml:space="preserve"> 2 (in-class)</w:t>
            </w:r>
          </w:p>
        </w:tc>
        <w:tc>
          <w:tcPr>
            <w:tcW w:w="3685" w:type="dxa"/>
          </w:tcPr>
          <w:p w14:paraId="4FFA01A6" w14:textId="37102D44" w:rsidR="00362414" w:rsidRPr="00C84800" w:rsidRDefault="00C848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 March 11, 2020</w:t>
            </w:r>
          </w:p>
        </w:tc>
      </w:tr>
      <w:tr w:rsidR="004D534C" w:rsidRPr="00C84800" w14:paraId="6B8E6BE8" w14:textId="77777777" w:rsidTr="000F50AC">
        <w:tc>
          <w:tcPr>
            <w:tcW w:w="1980" w:type="dxa"/>
          </w:tcPr>
          <w:p w14:paraId="2D7942FA" w14:textId="34E52770" w:rsidR="004D534C" w:rsidRPr="00C84800" w:rsidRDefault="004D534C" w:rsidP="004D534C">
            <w:pPr>
              <w:rPr>
                <w:rFonts w:ascii="Arial" w:hAnsi="Arial" w:cs="Arial"/>
                <w:sz w:val="22"/>
                <w:szCs w:val="22"/>
              </w:rPr>
            </w:pPr>
            <w:r w:rsidRPr="00C84800">
              <w:rPr>
                <w:rFonts w:ascii="Arial" w:hAnsi="Arial" w:cs="Arial"/>
                <w:sz w:val="22"/>
                <w:szCs w:val="22"/>
              </w:rPr>
              <w:t xml:space="preserve">March </w:t>
            </w:r>
            <w:r w:rsidR="002A0A3D" w:rsidRPr="00C84800">
              <w:rPr>
                <w:rFonts w:ascii="Arial" w:hAnsi="Arial" w:cs="Arial"/>
                <w:sz w:val="22"/>
                <w:szCs w:val="22"/>
              </w:rPr>
              <w:t>16</w:t>
            </w:r>
            <w:r w:rsidRPr="00C84800">
              <w:rPr>
                <w:rFonts w:ascii="Arial" w:hAnsi="Arial" w:cs="Arial"/>
                <w:sz w:val="22"/>
                <w:szCs w:val="22"/>
              </w:rPr>
              <w:t>–</w:t>
            </w:r>
            <w:r w:rsidR="002A0A3D" w:rsidRPr="00C84800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685" w:type="dxa"/>
          </w:tcPr>
          <w:p w14:paraId="200B4B1C" w14:textId="6BFA07ED" w:rsidR="00C84800" w:rsidRPr="00C84800" w:rsidRDefault="00C84800" w:rsidP="004D534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84800">
              <w:rPr>
                <w:rFonts w:ascii="Arial" w:eastAsia="Times New Roman" w:hAnsi="Arial" w:cs="Arial"/>
                <w:sz w:val="22"/>
                <w:szCs w:val="22"/>
              </w:rPr>
              <w:t>Correlation and simple linear regression (in class)</w:t>
            </w:r>
          </w:p>
        </w:tc>
        <w:tc>
          <w:tcPr>
            <w:tcW w:w="3685" w:type="dxa"/>
          </w:tcPr>
          <w:p w14:paraId="6C4D464A" w14:textId="1DDD07BF" w:rsidR="00656216" w:rsidRPr="00C84800" w:rsidRDefault="00C84800" w:rsidP="004D534C">
            <w:pPr>
              <w:rPr>
                <w:rFonts w:ascii="Arial" w:hAnsi="Arial" w:cs="Arial"/>
                <w:sz w:val="22"/>
                <w:szCs w:val="22"/>
              </w:rPr>
            </w:pPr>
            <w:r w:rsidRPr="00C84800">
              <w:rPr>
                <w:rFonts w:ascii="Arial" w:eastAsia="Times New Roman" w:hAnsi="Arial" w:cs="Arial"/>
                <w:sz w:val="22"/>
                <w:szCs w:val="22"/>
              </w:rPr>
              <w:t>Correlation and simple linear regression (</w:t>
            </w:r>
            <w:r w:rsidRPr="00C84800">
              <w:rPr>
                <w:rFonts w:ascii="Arial" w:eastAsia="Times New Roman" w:hAnsi="Arial" w:cs="Arial"/>
                <w:sz w:val="22"/>
                <w:szCs w:val="22"/>
              </w:rPr>
              <w:t>online)</w:t>
            </w:r>
          </w:p>
        </w:tc>
      </w:tr>
      <w:tr w:rsidR="004D534C" w:rsidRPr="00C84800" w14:paraId="4372DDEB" w14:textId="77777777" w:rsidTr="000F50AC">
        <w:tc>
          <w:tcPr>
            <w:tcW w:w="1980" w:type="dxa"/>
          </w:tcPr>
          <w:p w14:paraId="51CE9A31" w14:textId="7DF97772" w:rsidR="004D534C" w:rsidRPr="00C84800" w:rsidRDefault="004D534C" w:rsidP="004D534C">
            <w:pPr>
              <w:rPr>
                <w:rFonts w:ascii="Arial" w:hAnsi="Arial" w:cs="Arial"/>
                <w:sz w:val="22"/>
                <w:szCs w:val="22"/>
              </w:rPr>
            </w:pPr>
            <w:r w:rsidRPr="00C84800">
              <w:rPr>
                <w:rFonts w:ascii="Arial" w:hAnsi="Arial" w:cs="Arial"/>
                <w:sz w:val="22"/>
                <w:szCs w:val="22"/>
              </w:rPr>
              <w:t xml:space="preserve">March </w:t>
            </w:r>
            <w:r w:rsidR="002A0A3D" w:rsidRPr="00C84800">
              <w:rPr>
                <w:rFonts w:ascii="Arial" w:hAnsi="Arial" w:cs="Arial"/>
                <w:sz w:val="22"/>
                <w:szCs w:val="22"/>
              </w:rPr>
              <w:t>23</w:t>
            </w:r>
            <w:r w:rsidRPr="00C84800">
              <w:rPr>
                <w:rFonts w:ascii="Arial" w:hAnsi="Arial" w:cs="Arial"/>
                <w:sz w:val="22"/>
                <w:szCs w:val="22"/>
              </w:rPr>
              <w:t>–</w:t>
            </w:r>
            <w:r w:rsidR="008A004A" w:rsidRPr="00C84800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685" w:type="dxa"/>
          </w:tcPr>
          <w:p w14:paraId="7DFE2DD4" w14:textId="0AFE0A80" w:rsidR="004D534C" w:rsidRPr="00C84800" w:rsidRDefault="00C84800" w:rsidP="00FA38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84800">
              <w:rPr>
                <w:rFonts w:ascii="Arial" w:eastAsia="Times New Roman" w:hAnsi="Arial" w:cs="Arial"/>
                <w:sz w:val="22"/>
                <w:szCs w:val="22"/>
              </w:rPr>
              <w:t>Multiple regression</w:t>
            </w:r>
            <w:r w:rsidRPr="00C84800">
              <w:rPr>
                <w:rFonts w:ascii="Arial" w:eastAsia="Times New Roman" w:hAnsi="Arial" w:cs="Arial"/>
                <w:sz w:val="22"/>
                <w:szCs w:val="22"/>
              </w:rPr>
              <w:t xml:space="preserve"> (in-class)</w:t>
            </w:r>
          </w:p>
        </w:tc>
        <w:tc>
          <w:tcPr>
            <w:tcW w:w="3685" w:type="dxa"/>
          </w:tcPr>
          <w:p w14:paraId="1B310AAA" w14:textId="4EE58EB1" w:rsidR="004D534C" w:rsidRPr="00C84800" w:rsidRDefault="00C84800" w:rsidP="003C56C5">
            <w:pPr>
              <w:rPr>
                <w:rFonts w:ascii="Arial" w:hAnsi="Arial" w:cs="Arial"/>
                <w:sz w:val="22"/>
                <w:szCs w:val="22"/>
              </w:rPr>
            </w:pPr>
            <w:r w:rsidRPr="00C84800">
              <w:rPr>
                <w:rFonts w:ascii="Arial" w:hAnsi="Arial" w:cs="Arial"/>
                <w:sz w:val="22"/>
                <w:szCs w:val="22"/>
              </w:rPr>
              <w:t>Multiple regression (online)</w:t>
            </w:r>
          </w:p>
        </w:tc>
      </w:tr>
      <w:tr w:rsidR="004D534C" w:rsidRPr="00C84800" w14:paraId="1B158702" w14:textId="77777777" w:rsidTr="000F50AC">
        <w:tc>
          <w:tcPr>
            <w:tcW w:w="1980" w:type="dxa"/>
          </w:tcPr>
          <w:p w14:paraId="28B8691F" w14:textId="0031DD3C" w:rsidR="004D534C" w:rsidRPr="00C84800" w:rsidRDefault="004D534C" w:rsidP="004D534C">
            <w:pPr>
              <w:rPr>
                <w:rFonts w:ascii="Arial" w:hAnsi="Arial" w:cs="Arial"/>
                <w:sz w:val="22"/>
                <w:szCs w:val="22"/>
              </w:rPr>
            </w:pPr>
            <w:r w:rsidRPr="00C84800">
              <w:rPr>
                <w:rFonts w:ascii="Arial" w:hAnsi="Arial" w:cs="Arial"/>
                <w:sz w:val="22"/>
                <w:szCs w:val="22"/>
              </w:rPr>
              <w:t xml:space="preserve">March </w:t>
            </w:r>
            <w:r w:rsidR="008A004A" w:rsidRPr="00C84800">
              <w:rPr>
                <w:rFonts w:ascii="Arial" w:hAnsi="Arial" w:cs="Arial"/>
                <w:sz w:val="22"/>
                <w:szCs w:val="22"/>
              </w:rPr>
              <w:t>30</w:t>
            </w:r>
            <w:r w:rsidRPr="00C84800">
              <w:rPr>
                <w:rFonts w:ascii="Arial" w:hAnsi="Arial" w:cs="Arial"/>
                <w:sz w:val="22"/>
                <w:szCs w:val="22"/>
              </w:rPr>
              <w:t>–</w:t>
            </w:r>
            <w:r w:rsidR="008A004A" w:rsidRPr="00C84800">
              <w:rPr>
                <w:rFonts w:ascii="Arial" w:hAnsi="Arial" w:cs="Arial"/>
                <w:sz w:val="22"/>
                <w:szCs w:val="22"/>
              </w:rPr>
              <w:t>April 3</w:t>
            </w:r>
          </w:p>
        </w:tc>
        <w:tc>
          <w:tcPr>
            <w:tcW w:w="3685" w:type="dxa"/>
          </w:tcPr>
          <w:p w14:paraId="45A5A18E" w14:textId="7AFE8A09" w:rsidR="004D534C" w:rsidRPr="00C84800" w:rsidRDefault="00C84800" w:rsidP="00FA38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84800">
              <w:rPr>
                <w:rFonts w:ascii="Arial" w:eastAsia="Times New Roman" w:hAnsi="Arial" w:cs="Arial"/>
                <w:sz w:val="22"/>
                <w:szCs w:val="22"/>
              </w:rPr>
              <w:t>Time series forecasting</w:t>
            </w:r>
            <w:r w:rsidRPr="00C84800">
              <w:rPr>
                <w:rFonts w:ascii="Arial" w:eastAsia="Times New Roman" w:hAnsi="Arial" w:cs="Arial"/>
                <w:sz w:val="22"/>
                <w:szCs w:val="22"/>
              </w:rPr>
              <w:t xml:space="preserve"> (in-class)</w:t>
            </w:r>
          </w:p>
        </w:tc>
        <w:tc>
          <w:tcPr>
            <w:tcW w:w="3685" w:type="dxa"/>
          </w:tcPr>
          <w:p w14:paraId="7E338F83" w14:textId="578FBFD5" w:rsidR="003D66BE" w:rsidRPr="00C84800" w:rsidRDefault="00C84800" w:rsidP="004D534C">
            <w:pPr>
              <w:rPr>
                <w:rFonts w:ascii="Arial" w:hAnsi="Arial" w:cs="Arial"/>
                <w:sz w:val="22"/>
                <w:szCs w:val="22"/>
              </w:rPr>
            </w:pPr>
            <w:r w:rsidRPr="00C84800">
              <w:rPr>
                <w:rFonts w:ascii="Arial" w:eastAsia="Times New Roman" w:hAnsi="Arial" w:cs="Arial"/>
                <w:sz w:val="22"/>
                <w:szCs w:val="22"/>
              </w:rPr>
              <w:t>Time series forecasting (</w:t>
            </w:r>
            <w:r w:rsidRPr="00C84800">
              <w:rPr>
                <w:rFonts w:ascii="Arial" w:eastAsia="Times New Roman" w:hAnsi="Arial" w:cs="Arial"/>
                <w:sz w:val="22"/>
                <w:szCs w:val="22"/>
              </w:rPr>
              <w:t>online)</w:t>
            </w:r>
          </w:p>
        </w:tc>
      </w:tr>
    </w:tbl>
    <w:p w14:paraId="5E2B3A18" w14:textId="77777777" w:rsidR="00E026F8" w:rsidRPr="00C84800" w:rsidRDefault="00E026F8">
      <w:pPr>
        <w:rPr>
          <w:rFonts w:ascii="Arial" w:hAnsi="Arial" w:cs="Arial"/>
          <w:sz w:val="22"/>
          <w:szCs w:val="22"/>
        </w:rPr>
      </w:pPr>
    </w:p>
    <w:p w14:paraId="5E942CF8" w14:textId="23EA1D35" w:rsidR="007E3ECF" w:rsidRPr="00C84800" w:rsidRDefault="00D769B5">
      <w:pPr>
        <w:rPr>
          <w:rFonts w:ascii="Arial" w:hAnsi="Arial" w:cs="Arial"/>
          <w:b/>
          <w:bCs/>
          <w:sz w:val="22"/>
          <w:szCs w:val="22"/>
        </w:rPr>
      </w:pPr>
      <w:r w:rsidRPr="00C84800">
        <w:rPr>
          <w:rFonts w:ascii="Arial" w:hAnsi="Arial" w:cs="Arial"/>
          <w:b/>
          <w:bCs/>
          <w:sz w:val="22"/>
          <w:szCs w:val="22"/>
        </w:rPr>
        <w:t>Original course assessments</w:t>
      </w:r>
      <w:r w:rsidR="202F6D98" w:rsidRPr="00C84800">
        <w:rPr>
          <w:rFonts w:ascii="Arial" w:hAnsi="Arial" w:cs="Arial"/>
          <w:b/>
          <w:bCs/>
          <w:sz w:val="22"/>
          <w:szCs w:val="22"/>
        </w:rPr>
        <w:t xml:space="preserve"> (weighting should </w:t>
      </w:r>
      <w:r w:rsidR="0447A425" w:rsidRPr="00C84800">
        <w:rPr>
          <w:rFonts w:ascii="Arial" w:hAnsi="Arial" w:cs="Arial"/>
          <w:b/>
          <w:bCs/>
          <w:sz w:val="22"/>
          <w:szCs w:val="22"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1887"/>
        <w:gridCol w:w="1417"/>
        <w:gridCol w:w="1985"/>
        <w:gridCol w:w="1558"/>
      </w:tblGrid>
      <w:tr w:rsidR="009B642A" w:rsidRPr="00C84800" w14:paraId="2DF2C9B1" w14:textId="08DD8FFC" w:rsidTr="00C84800">
        <w:tc>
          <w:tcPr>
            <w:tcW w:w="2503" w:type="dxa"/>
          </w:tcPr>
          <w:p w14:paraId="0E0C6C4A" w14:textId="5642516D" w:rsidR="009B642A" w:rsidRPr="00C84800" w:rsidRDefault="009B642A" w:rsidP="00DD76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800">
              <w:rPr>
                <w:rFonts w:ascii="Arial" w:hAnsi="Arial" w:cs="Arial"/>
                <w:b/>
                <w:bCs/>
                <w:sz w:val="22"/>
                <w:szCs w:val="22"/>
              </w:rPr>
              <w:t>Component</w:t>
            </w:r>
          </w:p>
        </w:tc>
        <w:tc>
          <w:tcPr>
            <w:tcW w:w="1887" w:type="dxa"/>
          </w:tcPr>
          <w:p w14:paraId="0DA310ED" w14:textId="2EEAB1A1" w:rsidR="009B642A" w:rsidRPr="00C84800" w:rsidRDefault="009B642A" w:rsidP="00DD76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800">
              <w:rPr>
                <w:rFonts w:ascii="Arial" w:hAnsi="Arial" w:cs="Arial"/>
                <w:b/>
                <w:bCs/>
                <w:sz w:val="22"/>
                <w:szCs w:val="22"/>
              </w:rPr>
              <w:t>Format</w:t>
            </w:r>
          </w:p>
        </w:tc>
        <w:tc>
          <w:tcPr>
            <w:tcW w:w="1417" w:type="dxa"/>
          </w:tcPr>
          <w:p w14:paraId="3CA135F6" w14:textId="2DE5105D" w:rsidR="009B642A" w:rsidRPr="00C84800" w:rsidRDefault="009B642A" w:rsidP="00DD76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800">
              <w:rPr>
                <w:rFonts w:ascii="Arial" w:hAnsi="Arial" w:cs="Arial"/>
                <w:b/>
                <w:bCs/>
                <w:sz w:val="22"/>
                <w:szCs w:val="22"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C84800" w:rsidRDefault="00CA0579" w:rsidP="00DD76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8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Original </w:t>
            </w:r>
            <w:r w:rsidR="009B642A" w:rsidRPr="00C84800">
              <w:rPr>
                <w:rFonts w:ascii="Arial" w:hAnsi="Arial" w:cs="Arial"/>
                <w:b/>
                <w:bCs/>
                <w:sz w:val="22"/>
                <w:szCs w:val="22"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Pr="00C84800" w:rsidRDefault="009B642A" w:rsidP="00DD76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800">
              <w:rPr>
                <w:rFonts w:ascii="Arial" w:hAnsi="Arial" w:cs="Arial"/>
                <w:b/>
                <w:bCs/>
                <w:sz w:val="22"/>
                <w:szCs w:val="22"/>
              </w:rPr>
              <w:t>Completed?</w:t>
            </w:r>
          </w:p>
        </w:tc>
      </w:tr>
      <w:tr w:rsidR="009B642A" w:rsidRPr="00C84800" w14:paraId="5E233D02" w14:textId="47643A87" w:rsidTr="00C84800">
        <w:tc>
          <w:tcPr>
            <w:tcW w:w="2503" w:type="dxa"/>
          </w:tcPr>
          <w:p w14:paraId="563067FC" w14:textId="02A554B6" w:rsidR="009B642A" w:rsidRPr="00C84800" w:rsidRDefault="00C84800" w:rsidP="00DD76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 1</w:t>
            </w:r>
          </w:p>
        </w:tc>
        <w:tc>
          <w:tcPr>
            <w:tcW w:w="1887" w:type="dxa"/>
          </w:tcPr>
          <w:p w14:paraId="1A1222D7" w14:textId="7D7070E8" w:rsidR="009B642A" w:rsidRPr="00C84800" w:rsidRDefault="00C84800" w:rsidP="00DD76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Multiple choice</w:t>
            </w:r>
          </w:p>
        </w:tc>
        <w:tc>
          <w:tcPr>
            <w:tcW w:w="1417" w:type="dxa"/>
          </w:tcPr>
          <w:p w14:paraId="6F9F79D6" w14:textId="088DF5DF" w:rsidR="009B642A" w:rsidRPr="00C84800" w:rsidRDefault="00C84800" w:rsidP="00DD76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33%</w:t>
            </w:r>
          </w:p>
        </w:tc>
        <w:tc>
          <w:tcPr>
            <w:tcW w:w="1985" w:type="dxa"/>
          </w:tcPr>
          <w:p w14:paraId="44CF41FC" w14:textId="510CD71E" w:rsidR="009B642A" w:rsidRPr="00C84800" w:rsidRDefault="00C84800" w:rsidP="00DD76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5, 2020</w:t>
            </w:r>
          </w:p>
        </w:tc>
        <w:tc>
          <w:tcPr>
            <w:tcW w:w="1558" w:type="dxa"/>
          </w:tcPr>
          <w:p w14:paraId="6B263424" w14:textId="6259A40C" w:rsidR="009B642A" w:rsidRPr="00C84800" w:rsidRDefault="00C950CC" w:rsidP="00DD76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557AC5" w:rsidRPr="00C84800" w14:paraId="0ECEDFEF" w14:textId="77777777" w:rsidTr="00C84800">
        <w:tc>
          <w:tcPr>
            <w:tcW w:w="2503" w:type="dxa"/>
          </w:tcPr>
          <w:p w14:paraId="1002B260" w14:textId="1BAF76C7" w:rsidR="00557AC5" w:rsidRPr="00C84800" w:rsidRDefault="00C84800" w:rsidP="00557A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 2</w:t>
            </w:r>
          </w:p>
        </w:tc>
        <w:tc>
          <w:tcPr>
            <w:tcW w:w="1887" w:type="dxa"/>
          </w:tcPr>
          <w:p w14:paraId="5281C9A4" w14:textId="1D4600B4" w:rsidR="00557AC5" w:rsidRPr="00C84800" w:rsidRDefault="00C84800" w:rsidP="00557A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Multiple choice</w:t>
            </w:r>
          </w:p>
        </w:tc>
        <w:tc>
          <w:tcPr>
            <w:tcW w:w="1417" w:type="dxa"/>
          </w:tcPr>
          <w:p w14:paraId="58217E54" w14:textId="491E2D20" w:rsidR="00557AC5" w:rsidRPr="00C84800" w:rsidRDefault="00C84800" w:rsidP="00557A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33%</w:t>
            </w:r>
          </w:p>
        </w:tc>
        <w:tc>
          <w:tcPr>
            <w:tcW w:w="1985" w:type="dxa"/>
          </w:tcPr>
          <w:p w14:paraId="17F84FFC" w14:textId="74A585F1" w:rsidR="00557AC5" w:rsidRPr="00C84800" w:rsidRDefault="00C84800" w:rsidP="00557A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11, 2020</w:t>
            </w:r>
          </w:p>
        </w:tc>
        <w:tc>
          <w:tcPr>
            <w:tcW w:w="1558" w:type="dxa"/>
          </w:tcPr>
          <w:p w14:paraId="2C212681" w14:textId="23F74810" w:rsidR="00557AC5" w:rsidRPr="00C84800" w:rsidRDefault="00C950CC" w:rsidP="00557A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557AC5" w:rsidRPr="00C84800" w14:paraId="55724070" w14:textId="2858E1C7" w:rsidTr="00C84800">
        <w:tc>
          <w:tcPr>
            <w:tcW w:w="2503" w:type="dxa"/>
          </w:tcPr>
          <w:p w14:paraId="08E8551D" w14:textId="356C6DAA" w:rsidR="00557AC5" w:rsidRPr="00C84800" w:rsidRDefault="00C84800" w:rsidP="00557A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 3</w:t>
            </w:r>
          </w:p>
        </w:tc>
        <w:tc>
          <w:tcPr>
            <w:tcW w:w="1887" w:type="dxa"/>
          </w:tcPr>
          <w:p w14:paraId="5415F5C7" w14:textId="2195BD5A" w:rsidR="00557AC5" w:rsidRPr="00C84800" w:rsidRDefault="00C84800" w:rsidP="00557A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Multiple choice</w:t>
            </w:r>
          </w:p>
        </w:tc>
        <w:tc>
          <w:tcPr>
            <w:tcW w:w="1417" w:type="dxa"/>
          </w:tcPr>
          <w:p w14:paraId="6EB3074E" w14:textId="25B5F88C" w:rsidR="00557AC5" w:rsidRPr="00C84800" w:rsidRDefault="00C84800" w:rsidP="00557A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34%</w:t>
            </w:r>
          </w:p>
        </w:tc>
        <w:tc>
          <w:tcPr>
            <w:tcW w:w="1985" w:type="dxa"/>
          </w:tcPr>
          <w:p w14:paraId="6982AEA1" w14:textId="34D86BB1" w:rsidR="00557AC5" w:rsidRPr="00C84800" w:rsidRDefault="00C950CC" w:rsidP="00557A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26, 2020</w:t>
            </w:r>
          </w:p>
        </w:tc>
        <w:tc>
          <w:tcPr>
            <w:tcW w:w="1558" w:type="dxa"/>
          </w:tcPr>
          <w:p w14:paraId="74DA4D68" w14:textId="60945046" w:rsidR="00557AC5" w:rsidRPr="00C84800" w:rsidRDefault="00C950CC" w:rsidP="00557AC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No</w:t>
            </w:r>
          </w:p>
        </w:tc>
      </w:tr>
      <w:tr w:rsidR="00557AC5" w:rsidRPr="00C84800" w14:paraId="612171AD" w14:textId="63453504" w:rsidTr="00C84800">
        <w:tc>
          <w:tcPr>
            <w:tcW w:w="2503" w:type="dxa"/>
          </w:tcPr>
          <w:p w14:paraId="4E8A93A8" w14:textId="3868073A" w:rsidR="00557AC5" w:rsidRPr="00C84800" w:rsidRDefault="00557AC5" w:rsidP="00557A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</w:tcPr>
          <w:p w14:paraId="354F61BC" w14:textId="29A4F56C" w:rsidR="00557AC5" w:rsidRPr="00C84800" w:rsidRDefault="00557AC5" w:rsidP="00557A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4D7D2D" w14:textId="14F8D8E1" w:rsidR="00557AC5" w:rsidRPr="00C84800" w:rsidRDefault="00557AC5" w:rsidP="00557A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652AA2" w14:textId="559A2135" w:rsidR="00557AC5" w:rsidRPr="00C84800" w:rsidRDefault="00557AC5" w:rsidP="00557A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</w:tcPr>
          <w:p w14:paraId="710FB484" w14:textId="70FDD9D1" w:rsidR="00557AC5" w:rsidRPr="00C84800" w:rsidRDefault="00557AC5" w:rsidP="00557AC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57AC5" w:rsidRPr="00C84800" w14:paraId="3617405D" w14:textId="780F298B" w:rsidTr="00C84800">
        <w:tc>
          <w:tcPr>
            <w:tcW w:w="2503" w:type="dxa"/>
          </w:tcPr>
          <w:p w14:paraId="3942833F" w14:textId="69D50DF7" w:rsidR="00557AC5" w:rsidRPr="00C84800" w:rsidRDefault="00557AC5" w:rsidP="00557A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</w:tcPr>
          <w:p w14:paraId="47B1DA62" w14:textId="21523557" w:rsidR="00557AC5" w:rsidRPr="00C84800" w:rsidRDefault="00557AC5" w:rsidP="00557A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13BAEB" w14:textId="6C695E44" w:rsidR="00557AC5" w:rsidRPr="00C84800" w:rsidRDefault="00557AC5" w:rsidP="00557A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F690A1" w14:textId="73ADC4F2" w:rsidR="00557AC5" w:rsidRPr="00C84800" w:rsidRDefault="00557AC5" w:rsidP="00557A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</w:tcPr>
          <w:p w14:paraId="78B9B400" w14:textId="09EA117E" w:rsidR="00557AC5" w:rsidRPr="00C84800" w:rsidRDefault="00557AC5" w:rsidP="00557AC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332ADA7B" w14:textId="77777777" w:rsidR="006B3356" w:rsidRPr="00C84800" w:rsidRDefault="006B3356">
      <w:pPr>
        <w:rPr>
          <w:rFonts w:ascii="Arial" w:hAnsi="Arial" w:cs="Arial"/>
          <w:sz w:val="22"/>
          <w:szCs w:val="22"/>
        </w:rPr>
      </w:pPr>
    </w:p>
    <w:p w14:paraId="31BE13A3" w14:textId="210C31EB" w:rsidR="00FF1420" w:rsidRPr="00C84800" w:rsidRDefault="006C78F1" w:rsidP="00986A8E">
      <w:pPr>
        <w:rPr>
          <w:rFonts w:ascii="Arial" w:hAnsi="Arial" w:cs="Arial"/>
          <w:b/>
          <w:bCs/>
          <w:sz w:val="22"/>
          <w:szCs w:val="22"/>
        </w:rPr>
      </w:pPr>
      <w:r w:rsidRPr="00C84800">
        <w:rPr>
          <w:rFonts w:ascii="Arial" w:hAnsi="Arial" w:cs="Arial"/>
          <w:b/>
          <w:bCs/>
          <w:sz w:val="22"/>
          <w:szCs w:val="22"/>
        </w:rPr>
        <w:t>Revised</w:t>
      </w:r>
      <w:r w:rsidR="00986A8E" w:rsidRPr="00C84800">
        <w:rPr>
          <w:rFonts w:ascii="Arial" w:hAnsi="Arial" w:cs="Arial"/>
          <w:b/>
          <w:bCs/>
          <w:sz w:val="22"/>
          <w:szCs w:val="22"/>
        </w:rPr>
        <w:t xml:space="preserve"> course assessments</w:t>
      </w:r>
      <w:r w:rsidR="5A58CDCA" w:rsidRPr="00C84800">
        <w:rPr>
          <w:rFonts w:ascii="Arial" w:hAnsi="Arial" w:cs="Arial"/>
          <w:b/>
          <w:bCs/>
          <w:sz w:val="22"/>
          <w:szCs w:val="22"/>
        </w:rPr>
        <w:t xml:space="preserve"> (weighting should </w:t>
      </w:r>
      <w:r w:rsidR="009D4E83" w:rsidRPr="00C84800">
        <w:rPr>
          <w:rFonts w:ascii="Arial" w:hAnsi="Arial" w:cs="Arial"/>
          <w:b/>
          <w:bCs/>
          <w:sz w:val="22"/>
          <w:szCs w:val="22"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1"/>
        <w:gridCol w:w="1849"/>
        <w:gridCol w:w="1417"/>
        <w:gridCol w:w="3543"/>
      </w:tblGrid>
      <w:tr w:rsidR="006C78F1" w:rsidRPr="00C84800" w14:paraId="489CA39A" w14:textId="77777777" w:rsidTr="00C84800">
        <w:tc>
          <w:tcPr>
            <w:tcW w:w="2541" w:type="dxa"/>
          </w:tcPr>
          <w:p w14:paraId="4891FC34" w14:textId="77777777" w:rsidR="006C78F1" w:rsidRPr="00C84800" w:rsidRDefault="006C78F1" w:rsidP="00DD76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800">
              <w:rPr>
                <w:rFonts w:ascii="Arial" w:hAnsi="Arial" w:cs="Arial"/>
                <w:b/>
                <w:bCs/>
                <w:sz w:val="22"/>
                <w:szCs w:val="22"/>
              </w:rPr>
              <w:t>Component</w:t>
            </w:r>
          </w:p>
        </w:tc>
        <w:tc>
          <w:tcPr>
            <w:tcW w:w="1849" w:type="dxa"/>
          </w:tcPr>
          <w:p w14:paraId="23852F62" w14:textId="77777777" w:rsidR="006C78F1" w:rsidRPr="00C84800" w:rsidRDefault="006C78F1" w:rsidP="00DD76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800">
              <w:rPr>
                <w:rFonts w:ascii="Arial" w:hAnsi="Arial" w:cs="Arial"/>
                <w:b/>
                <w:bCs/>
                <w:sz w:val="22"/>
                <w:szCs w:val="22"/>
              </w:rPr>
              <w:t>Format</w:t>
            </w:r>
          </w:p>
        </w:tc>
        <w:tc>
          <w:tcPr>
            <w:tcW w:w="1417" w:type="dxa"/>
          </w:tcPr>
          <w:p w14:paraId="477789EF" w14:textId="77777777" w:rsidR="006C78F1" w:rsidRPr="00C84800" w:rsidRDefault="006C78F1" w:rsidP="00DD76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800">
              <w:rPr>
                <w:rFonts w:ascii="Arial" w:hAnsi="Arial" w:cs="Arial"/>
                <w:b/>
                <w:bCs/>
                <w:sz w:val="22"/>
                <w:szCs w:val="22"/>
              </w:rPr>
              <w:t>Weighting</w:t>
            </w:r>
          </w:p>
        </w:tc>
        <w:tc>
          <w:tcPr>
            <w:tcW w:w="3543" w:type="dxa"/>
          </w:tcPr>
          <w:p w14:paraId="4FF36CAA" w14:textId="77C169EC" w:rsidR="006C78F1" w:rsidRPr="00C84800" w:rsidRDefault="00BE2255" w:rsidP="00DD76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8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Revised </w:t>
            </w:r>
            <w:r w:rsidR="0025176D" w:rsidRPr="00C848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Due </w:t>
            </w:r>
            <w:r w:rsidR="006C78F1" w:rsidRPr="00C84800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="00846B4A" w:rsidRPr="00C848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Notes</w:t>
            </w:r>
          </w:p>
        </w:tc>
      </w:tr>
      <w:tr w:rsidR="00C950CC" w:rsidRPr="00C84800" w14:paraId="056709AC" w14:textId="77777777" w:rsidTr="00C84800">
        <w:tc>
          <w:tcPr>
            <w:tcW w:w="2541" w:type="dxa"/>
          </w:tcPr>
          <w:p w14:paraId="3C3D2FB9" w14:textId="6DA82C1B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 1</w:t>
            </w:r>
          </w:p>
        </w:tc>
        <w:tc>
          <w:tcPr>
            <w:tcW w:w="1849" w:type="dxa"/>
          </w:tcPr>
          <w:p w14:paraId="125CB1D0" w14:textId="5FF7E2AB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Multiple choice</w:t>
            </w:r>
          </w:p>
        </w:tc>
        <w:tc>
          <w:tcPr>
            <w:tcW w:w="1417" w:type="dxa"/>
          </w:tcPr>
          <w:p w14:paraId="091E37BB" w14:textId="2C05C337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50%</w:t>
            </w:r>
          </w:p>
        </w:tc>
        <w:tc>
          <w:tcPr>
            <w:tcW w:w="3543" w:type="dxa"/>
          </w:tcPr>
          <w:p w14:paraId="674CB921" w14:textId="606C6F17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</w:t>
            </w:r>
          </w:p>
        </w:tc>
      </w:tr>
      <w:tr w:rsidR="00C950CC" w:rsidRPr="00C84800" w14:paraId="458E403B" w14:textId="77777777" w:rsidTr="00C84800">
        <w:tc>
          <w:tcPr>
            <w:tcW w:w="2541" w:type="dxa"/>
          </w:tcPr>
          <w:p w14:paraId="5CEAC76D" w14:textId="67B0FA99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 2</w:t>
            </w:r>
          </w:p>
        </w:tc>
        <w:tc>
          <w:tcPr>
            <w:tcW w:w="1849" w:type="dxa"/>
          </w:tcPr>
          <w:p w14:paraId="35F1866D" w14:textId="43BFB168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Multiple choice</w:t>
            </w:r>
          </w:p>
        </w:tc>
        <w:tc>
          <w:tcPr>
            <w:tcW w:w="1417" w:type="dxa"/>
          </w:tcPr>
          <w:p w14:paraId="0DBED7AC" w14:textId="741EE60D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50%</w:t>
            </w:r>
          </w:p>
        </w:tc>
        <w:tc>
          <w:tcPr>
            <w:tcW w:w="3543" w:type="dxa"/>
          </w:tcPr>
          <w:p w14:paraId="6D648D51" w14:textId="3AEEB4A0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</w:t>
            </w:r>
            <w:bookmarkStart w:id="0" w:name="_GoBack"/>
            <w:bookmarkEnd w:id="0"/>
          </w:p>
        </w:tc>
      </w:tr>
      <w:tr w:rsidR="00C950CC" w:rsidRPr="00C84800" w14:paraId="3A733634" w14:textId="77777777" w:rsidTr="00C84800">
        <w:tc>
          <w:tcPr>
            <w:tcW w:w="2541" w:type="dxa"/>
          </w:tcPr>
          <w:p w14:paraId="5C87C993" w14:textId="0EE67071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</w:tcPr>
          <w:p w14:paraId="604CF646" w14:textId="7DCF25B4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90CE86" w14:textId="17324008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543" w:type="dxa"/>
          </w:tcPr>
          <w:p w14:paraId="654F9E27" w14:textId="3594594A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0CC" w:rsidRPr="00C84800" w14:paraId="0C40BEEF" w14:textId="77777777" w:rsidTr="00C84800">
        <w:tc>
          <w:tcPr>
            <w:tcW w:w="2541" w:type="dxa"/>
          </w:tcPr>
          <w:p w14:paraId="4D502743" w14:textId="66A26BC6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</w:tcPr>
          <w:p w14:paraId="16FF16B6" w14:textId="0EC2EA47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170C59" w14:textId="3E4F998F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6419011" w14:textId="397450E1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0CC" w:rsidRPr="00C84800" w14:paraId="21FE482A" w14:textId="77777777" w:rsidTr="00C84800">
        <w:tc>
          <w:tcPr>
            <w:tcW w:w="2541" w:type="dxa"/>
          </w:tcPr>
          <w:p w14:paraId="1316003D" w14:textId="6519CCCF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</w:tcPr>
          <w:p w14:paraId="4E13D709" w14:textId="2B974409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2D5AEB" w14:textId="209FC00C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905E3BA" w14:textId="000D7DCD" w:rsidR="00C950CC" w:rsidRPr="00C84800" w:rsidRDefault="00C950CC" w:rsidP="000713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D18E46" w14:textId="77777777" w:rsidR="00986A8E" w:rsidRPr="00C84800" w:rsidRDefault="00986A8E">
      <w:pPr>
        <w:rPr>
          <w:rFonts w:ascii="Arial" w:hAnsi="Arial" w:cs="Arial"/>
          <w:sz w:val="22"/>
          <w:szCs w:val="22"/>
        </w:rPr>
      </w:pPr>
    </w:p>
    <w:p w14:paraId="308E21E6" w14:textId="7368028B" w:rsidR="00C31124" w:rsidRPr="00C84800" w:rsidRDefault="473FF6D1">
      <w:pPr>
        <w:rPr>
          <w:rFonts w:ascii="Arial" w:hAnsi="Arial" w:cs="Arial"/>
          <w:sz w:val="22"/>
          <w:szCs w:val="22"/>
        </w:rPr>
      </w:pPr>
      <w:r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* This schedule is </w:t>
      </w:r>
      <w:r w:rsidR="00863D23" w:rsidRPr="00C84800">
        <w:rPr>
          <w:rFonts w:ascii="Arial" w:eastAsia="Calibri" w:hAnsi="Arial" w:cs="Arial"/>
          <w:color w:val="000000" w:themeColor="text1"/>
          <w:sz w:val="22"/>
          <w:szCs w:val="22"/>
        </w:rPr>
        <w:t>effective</w:t>
      </w:r>
      <w:r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 as of March 18, 2020.</w:t>
      </w:r>
    </w:p>
    <w:p w14:paraId="299AAA8C" w14:textId="1A6C8F31" w:rsidR="35A8C4FC" w:rsidRPr="00C84800" w:rsidRDefault="35A8C4FC" w:rsidP="35A8C4FC">
      <w:pPr>
        <w:rPr>
          <w:rFonts w:ascii="Arial" w:eastAsia="Calibri" w:hAnsi="Arial" w:cs="Arial"/>
          <w:sz w:val="22"/>
          <w:szCs w:val="22"/>
        </w:rPr>
      </w:pPr>
      <w:r w:rsidRPr="00C84800">
        <w:rPr>
          <w:rFonts w:ascii="Arial" w:eastAsia="Calibri" w:hAnsi="Arial" w:cs="Arial"/>
          <w:sz w:val="22"/>
          <w:szCs w:val="22"/>
        </w:rPr>
        <w:t>** Note that previously completed assessments may have been re-weighed.</w:t>
      </w:r>
    </w:p>
    <w:p w14:paraId="68974412" w14:textId="5C2D1FDC" w:rsidR="35A8C4FC" w:rsidRPr="00C84800" w:rsidRDefault="35A8C4FC" w:rsidP="35A8C4FC">
      <w:pPr>
        <w:spacing w:line="259" w:lineRule="auto"/>
        <w:rPr>
          <w:rFonts w:ascii="Arial" w:hAnsi="Arial" w:cs="Arial"/>
          <w:sz w:val="22"/>
          <w:szCs w:val="22"/>
        </w:rPr>
      </w:pPr>
      <w:r w:rsidRPr="00C84800">
        <w:rPr>
          <w:rFonts w:ascii="Arial" w:eastAsia="Calibri" w:hAnsi="Arial" w:cs="Arial"/>
          <w:sz w:val="22"/>
          <w:szCs w:val="22"/>
        </w:rPr>
        <w:t>*** Any revisions to this document including course content and/or assessments will be communicated as appropriate.</w:t>
      </w:r>
    </w:p>
    <w:p w14:paraId="1C57A183" w14:textId="205FAD52" w:rsidR="00E87EAE" w:rsidRPr="00C84800" w:rsidRDefault="00E87EAE" w:rsidP="00E87EAE">
      <w:pPr>
        <w:rPr>
          <w:rFonts w:ascii="Arial" w:hAnsi="Arial" w:cs="Arial"/>
          <w:sz w:val="22"/>
          <w:szCs w:val="22"/>
        </w:rPr>
      </w:pPr>
    </w:p>
    <w:p w14:paraId="32A8DEAA" w14:textId="3EDCEC60" w:rsidR="54C0159D" w:rsidRPr="00C84800" w:rsidRDefault="54C0159D">
      <w:pPr>
        <w:rPr>
          <w:rFonts w:ascii="Arial" w:hAnsi="Arial" w:cs="Arial"/>
          <w:sz w:val="22"/>
          <w:szCs w:val="22"/>
        </w:rPr>
      </w:pPr>
      <w:r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Approved by Department:    </w:t>
      </w:r>
      <w:r w:rsidR="493D3581"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[UG CHAIR </w:t>
      </w:r>
      <w:r w:rsidR="00B974B4"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OR CHAIR </w:t>
      </w:r>
      <w:r w:rsidR="493D3581" w:rsidRPr="00C84800">
        <w:rPr>
          <w:rFonts w:ascii="Arial" w:eastAsia="Calibri" w:hAnsi="Arial" w:cs="Arial"/>
          <w:color w:val="000000" w:themeColor="text1"/>
          <w:sz w:val="22"/>
          <w:szCs w:val="22"/>
        </w:rPr>
        <w:t>NAME HERE]</w:t>
      </w:r>
      <w:r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             March </w:t>
      </w:r>
      <w:r w:rsidR="448987D4" w:rsidRPr="00C84800">
        <w:rPr>
          <w:rFonts w:ascii="Arial" w:eastAsia="Calibri" w:hAnsi="Arial" w:cs="Arial"/>
          <w:color w:val="000000" w:themeColor="text1"/>
          <w:sz w:val="22"/>
          <w:szCs w:val="22"/>
        </w:rPr>
        <w:t>16,</w:t>
      </w:r>
      <w:r w:rsidRPr="00C84800">
        <w:rPr>
          <w:rFonts w:ascii="Arial" w:eastAsia="Calibri" w:hAnsi="Arial" w:cs="Arial"/>
          <w:color w:val="000000" w:themeColor="text1"/>
          <w:sz w:val="22"/>
          <w:szCs w:val="22"/>
        </w:rPr>
        <w:t xml:space="preserve"> 2020</w:t>
      </w:r>
    </w:p>
    <w:sectPr w:rsidR="54C0159D" w:rsidRPr="00C84800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7EF5E" w14:textId="77777777" w:rsidR="00AE5FED" w:rsidRDefault="00AE5FED" w:rsidP="00C93AF7">
      <w:r>
        <w:separator/>
      </w:r>
    </w:p>
  </w:endnote>
  <w:endnote w:type="continuationSeparator" w:id="0">
    <w:p w14:paraId="5DF73FDF" w14:textId="77777777" w:rsidR="00AE5FED" w:rsidRDefault="00AE5FED" w:rsidP="00C93AF7">
      <w:r>
        <w:continuationSeparator/>
      </w:r>
    </w:p>
  </w:endnote>
  <w:endnote w:type="continuationNotice" w:id="1">
    <w:p w14:paraId="2B61403D" w14:textId="77777777" w:rsidR="00AE5FED" w:rsidRDefault="00AE5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7B1E2" w14:textId="77777777" w:rsidR="00AE5FED" w:rsidRDefault="00AE5FED" w:rsidP="00C93AF7">
      <w:r>
        <w:separator/>
      </w:r>
    </w:p>
  </w:footnote>
  <w:footnote w:type="continuationSeparator" w:id="0">
    <w:p w14:paraId="0C70F037" w14:textId="77777777" w:rsidR="00AE5FED" w:rsidRDefault="00AE5FED" w:rsidP="00C93AF7">
      <w:r>
        <w:continuationSeparator/>
      </w:r>
    </w:p>
  </w:footnote>
  <w:footnote w:type="continuationNotice" w:id="1">
    <w:p w14:paraId="447EAA1D" w14:textId="77777777" w:rsidR="00AE5FED" w:rsidRDefault="00AE5FE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24"/>
    <w:rsid w:val="000113E8"/>
    <w:rsid w:val="00017812"/>
    <w:rsid w:val="0004192F"/>
    <w:rsid w:val="000713B8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C4962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23E7F"/>
    <w:rsid w:val="00424D45"/>
    <w:rsid w:val="00426311"/>
    <w:rsid w:val="00455D52"/>
    <w:rsid w:val="00470842"/>
    <w:rsid w:val="004C102C"/>
    <w:rsid w:val="004C10CB"/>
    <w:rsid w:val="004D1163"/>
    <w:rsid w:val="004D3278"/>
    <w:rsid w:val="004D534C"/>
    <w:rsid w:val="005060DD"/>
    <w:rsid w:val="00557AC5"/>
    <w:rsid w:val="005A043F"/>
    <w:rsid w:val="005A20DF"/>
    <w:rsid w:val="005A79A9"/>
    <w:rsid w:val="005B4007"/>
    <w:rsid w:val="005D2804"/>
    <w:rsid w:val="005D513C"/>
    <w:rsid w:val="005E4A01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712F01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AE5FED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5B34"/>
    <w:rsid w:val="00C44724"/>
    <w:rsid w:val="00C6272B"/>
    <w:rsid w:val="00C84800"/>
    <w:rsid w:val="00C86392"/>
    <w:rsid w:val="00C93AF7"/>
    <w:rsid w:val="00C950CC"/>
    <w:rsid w:val="00CA0579"/>
    <w:rsid w:val="00CA3E96"/>
    <w:rsid w:val="00CA4A73"/>
    <w:rsid w:val="00CA5D8B"/>
    <w:rsid w:val="00CB2279"/>
    <w:rsid w:val="00CB67C7"/>
    <w:rsid w:val="00CF2AB8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7A69"/>
    <w:rsid w:val="00F23F42"/>
    <w:rsid w:val="00F26AC4"/>
    <w:rsid w:val="00F53B8C"/>
    <w:rsid w:val="00F63818"/>
    <w:rsid w:val="00F7358B"/>
    <w:rsid w:val="00F756F6"/>
    <w:rsid w:val="00F82168"/>
    <w:rsid w:val="00FA38F6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4800"/>
    <w:rPr>
      <w:rFonts w:ascii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  <w:rPr>
      <w:rFonts w:asciiTheme="minorHAnsi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  <w:rPr>
      <w:rFonts w:ascii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Livia Veselka</cp:lastModifiedBy>
  <cp:revision>3</cp:revision>
  <dcterms:created xsi:type="dcterms:W3CDTF">2020-03-19T14:36:00Z</dcterms:created>
  <dcterms:modified xsi:type="dcterms:W3CDTF">2020-03-19T14:45:00Z</dcterms:modified>
</cp:coreProperties>
</file>