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11C" w:rsidRPr="00CC7E79" w:rsidRDefault="00CE711C" w:rsidP="00CE711C">
      <w:pPr>
        <w:jc w:val="right"/>
        <w:rPr>
          <w:rFonts w:cs="Arial"/>
          <w:b/>
          <w:color w:val="000000"/>
          <w:sz w:val="28"/>
        </w:rPr>
      </w:pPr>
      <w:r w:rsidRPr="00CC7E79">
        <w:rPr>
          <w:rFonts w:cs="Arial"/>
          <w:b/>
          <w:noProof/>
          <w:color w:val="000000"/>
          <w:sz w:val="28"/>
          <w:lang w:val="en-AU" w:eastAsia="en-AU"/>
        </w:rPr>
        <w:drawing>
          <wp:anchor distT="0" distB="0" distL="114300" distR="114300" simplePos="0" relativeHeight="251658240" behindDoc="0" locked="0" layoutInCell="1" allowOverlap="1" wp14:anchorId="5148A175" wp14:editId="6A66F1A0">
            <wp:simplePos x="914400" y="914400"/>
            <wp:positionH relativeFrom="margin">
              <wp:align>left</wp:align>
            </wp:positionH>
            <wp:positionV relativeFrom="margin">
              <wp:align>top</wp:align>
            </wp:positionV>
            <wp:extent cx="3971925" cy="383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Management_Horiz_PurpleGre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71925" cy="383585"/>
                    </a:xfrm>
                    <a:prstGeom prst="rect">
                      <a:avLst/>
                    </a:prstGeom>
                  </pic:spPr>
                </pic:pic>
              </a:graphicData>
            </a:graphic>
            <wp14:sizeRelV relativeFrom="margin">
              <wp14:pctHeight>0</wp14:pctHeight>
            </wp14:sizeRelV>
          </wp:anchor>
        </w:drawing>
      </w:r>
      <w:r w:rsidRPr="00CC7E79">
        <w:rPr>
          <w:rFonts w:cs="Arial"/>
          <w:b/>
          <w:color w:val="000000"/>
          <w:sz w:val="28"/>
        </w:rPr>
        <w:t>Faculty of</w:t>
      </w:r>
      <w:r w:rsidRPr="00CC7E79">
        <w:rPr>
          <w:rFonts w:cs="Arial"/>
          <w:b/>
          <w:color w:val="000000"/>
          <w:sz w:val="28"/>
        </w:rPr>
        <w:br/>
        <w:t>Social Science</w:t>
      </w:r>
    </w:p>
    <w:p w:rsidR="00CE711C" w:rsidRPr="00CC7E79" w:rsidRDefault="00CE711C" w:rsidP="00CE711C">
      <w:pPr>
        <w:jc w:val="center"/>
        <w:rPr>
          <w:rFonts w:cs="Arial"/>
          <w:b/>
          <w:color w:val="000000"/>
          <w:sz w:val="28"/>
        </w:rPr>
      </w:pPr>
      <w:r w:rsidRPr="00CC7E79">
        <w:rPr>
          <w:rFonts w:cs="Arial"/>
          <w:b/>
          <w:noProof/>
          <w:color w:val="000000"/>
          <w:sz w:val="28"/>
          <w:lang w:val="en-AU" w:eastAsia="en-AU"/>
        </w:rPr>
        <mc:AlternateContent>
          <mc:Choice Requires="wps">
            <w:drawing>
              <wp:anchor distT="0" distB="0" distL="114300" distR="114300" simplePos="0" relativeHeight="251659264" behindDoc="0" locked="0" layoutInCell="1" allowOverlap="1" wp14:anchorId="22F0C9CC" wp14:editId="0A7A5395">
                <wp:simplePos x="0" y="0"/>
                <wp:positionH relativeFrom="column">
                  <wp:posOffset>-95250</wp:posOffset>
                </wp:positionH>
                <wp:positionV relativeFrom="paragraph">
                  <wp:posOffset>171450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56AF7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3.5pt" to="49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" strokecolor="black [3213]" strokeweight=".5pt">
                <v:stroke joinstyle="miter"/>
              </v:line>
            </w:pict>
          </mc:Fallback>
        </mc:AlternateContent>
      </w:r>
    </w:p>
    <w:p w:rsidR="00CE711C" w:rsidRPr="00CC7E79" w:rsidRDefault="00CE711C" w:rsidP="000A51A9">
      <w:pPr>
        <w:pStyle w:val="Title"/>
        <w:rPr>
          <w:rFonts w:cs="Arial"/>
        </w:rPr>
      </w:pPr>
      <w:r w:rsidRPr="00CC7E79">
        <w:rPr>
          <w:rFonts w:cs="Arial"/>
        </w:rPr>
        <w:t xml:space="preserve">MOS </w:t>
      </w:r>
      <w:r w:rsidR="002B0134" w:rsidRPr="002B0134">
        <w:rPr>
          <w:rFonts w:cs="Arial"/>
        </w:rPr>
        <w:t>3306B</w:t>
      </w:r>
      <w:r w:rsidRPr="002B0134">
        <w:rPr>
          <w:rFonts w:cs="Arial"/>
        </w:rPr>
        <w:t xml:space="preserve"> </w:t>
      </w:r>
      <w:r w:rsidR="000A51A9" w:rsidRPr="002B0134">
        <w:rPr>
          <w:rFonts w:cs="Arial"/>
        </w:rPr>
        <w:t>Section – 00</w:t>
      </w:r>
      <w:r w:rsidR="002B0134" w:rsidRPr="002B0134">
        <w:rPr>
          <w:rFonts w:cs="Arial"/>
        </w:rPr>
        <w:t>1</w:t>
      </w:r>
      <w:r w:rsidR="000A51A9" w:rsidRPr="002B0134">
        <w:rPr>
          <w:rFonts w:cs="Arial"/>
        </w:rPr>
        <w:t xml:space="preserve"> </w:t>
      </w:r>
      <w:r w:rsidR="000A51A9" w:rsidRPr="00CC7E79">
        <w:rPr>
          <w:rFonts w:cs="Arial"/>
          <w:highlight w:val="green"/>
        </w:rPr>
        <w:br/>
      </w:r>
      <w:r w:rsidR="002B0134">
        <w:rPr>
          <w:rFonts w:cs="Arial"/>
        </w:rPr>
        <w:t>Aviation Law</w:t>
      </w:r>
      <w:r w:rsidRPr="00CC7E79">
        <w:rPr>
          <w:rFonts w:cs="Arial"/>
        </w:rPr>
        <w:br/>
      </w:r>
      <w:r w:rsidR="0050766C" w:rsidRPr="00CC7E79">
        <w:rPr>
          <w:rFonts w:cs="Arial"/>
        </w:rPr>
        <w:t>Fall/Winter</w:t>
      </w:r>
      <w:r w:rsidR="00AF4D17" w:rsidRPr="00CC7E79">
        <w:rPr>
          <w:rFonts w:cs="Arial"/>
        </w:rPr>
        <w:t xml:space="preserve"> 2019</w:t>
      </w:r>
      <w:r w:rsidR="00AC2F7C">
        <w:rPr>
          <w:rFonts w:cs="Arial"/>
        </w:rPr>
        <w:br/>
      </w:r>
      <w:r w:rsidR="000A51A9" w:rsidRPr="00CC7E79">
        <w:rPr>
          <w:rFonts w:cs="Arial"/>
        </w:rPr>
        <w:t>Course Outline</w:t>
      </w:r>
    </w:p>
    <w:p w:rsidR="00CE711C" w:rsidRPr="00CC7E79" w:rsidRDefault="00CE711C" w:rsidP="00CE711C">
      <w:pPr>
        <w:pStyle w:val="Heading1"/>
        <w:rPr>
          <w:rFonts w:cs="Arial"/>
        </w:rPr>
      </w:pPr>
      <w:r w:rsidRPr="00CC7E79">
        <w:rPr>
          <w:rFonts w:cs="Arial"/>
          <w:noProof/>
          <w:lang w:val="en-AU" w:eastAsia="en-AU"/>
        </w:rPr>
        <mc:AlternateContent>
          <mc:Choice Requires="wps">
            <w:drawing>
              <wp:anchor distT="0" distB="0" distL="114300" distR="114300" simplePos="0" relativeHeight="251661312" behindDoc="0" locked="0" layoutInCell="1" allowOverlap="1" wp14:anchorId="3CEA9A2B" wp14:editId="0F2935D2">
                <wp:simplePos x="0" y="0"/>
                <wp:positionH relativeFrom="column">
                  <wp:posOffset>0</wp:posOffset>
                </wp:positionH>
                <wp:positionV relativeFrom="paragraph">
                  <wp:posOffset>0</wp:posOffset>
                </wp:positionV>
                <wp:extent cx="6400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EE4E7B"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" strokecolor="black [3213]" strokeweight=".5pt">
                <v:stroke joinstyle="miter"/>
              </v:line>
            </w:pict>
          </mc:Fallback>
        </mc:AlternateContent>
      </w:r>
      <w:r w:rsidRPr="00CC7E79">
        <w:rPr>
          <w:rFonts w:cs="Arial"/>
        </w:rPr>
        <w:t>Course Information:</w:t>
      </w:r>
    </w:p>
    <w:p w:rsidR="00CE711C" w:rsidRPr="002B0134" w:rsidRDefault="00CE711C" w:rsidP="002B0134">
      <w:pPr>
        <w:ind w:left="576"/>
        <w:rPr>
          <w:sz w:val="24"/>
        </w:rPr>
      </w:pPr>
      <w:r w:rsidRPr="00CC7E79">
        <w:rPr>
          <w:rFonts w:cs="Arial"/>
        </w:rPr>
        <w:t>Class Location and Time:</w:t>
      </w:r>
      <w:r w:rsidR="002B0134" w:rsidRPr="002B0134">
        <w:rPr>
          <w:sz w:val="24"/>
        </w:rPr>
        <w:t xml:space="preserve"> </w:t>
      </w:r>
      <w:r w:rsidR="002B0134" w:rsidRPr="00D774F6">
        <w:rPr>
          <w:sz w:val="24"/>
        </w:rPr>
        <w:t>SS</w:t>
      </w:r>
      <w:r w:rsidR="002B0134">
        <w:rPr>
          <w:sz w:val="24"/>
        </w:rPr>
        <w:t>C</w:t>
      </w:r>
      <w:r w:rsidR="002B0134" w:rsidRPr="00D774F6">
        <w:rPr>
          <w:sz w:val="24"/>
        </w:rPr>
        <w:t xml:space="preserve"> 3</w:t>
      </w:r>
      <w:r w:rsidR="002B0134">
        <w:rPr>
          <w:sz w:val="24"/>
        </w:rPr>
        <w:t>010</w:t>
      </w:r>
      <w:r w:rsidR="002B0134" w:rsidRPr="00D774F6">
        <w:rPr>
          <w:sz w:val="24"/>
        </w:rPr>
        <w:t>; Thursdays, 6:30-9:30 pm</w:t>
      </w:r>
    </w:p>
    <w:p w:rsidR="00026890" w:rsidRPr="00CC7E79" w:rsidRDefault="00026890" w:rsidP="00026890">
      <w:pPr>
        <w:pStyle w:val="Heading2"/>
        <w:rPr>
          <w:rFonts w:cs="Arial"/>
        </w:rPr>
      </w:pPr>
      <w:r w:rsidRPr="00CC7E79">
        <w:rPr>
          <w:rFonts w:cs="Arial"/>
        </w:rPr>
        <w:t>Contact Information:</w:t>
      </w:r>
    </w:p>
    <w:p w:rsidR="00CE711C" w:rsidRPr="00CC7E79" w:rsidRDefault="00026890" w:rsidP="00026890">
      <w:pPr>
        <w:ind w:left="576"/>
        <w:rPr>
          <w:rFonts w:cs="Arial"/>
          <w:szCs w:val="20"/>
        </w:rPr>
      </w:pPr>
      <w:r w:rsidRPr="00CC7E79">
        <w:rPr>
          <w:rFonts w:cs="Arial"/>
          <w:szCs w:val="20"/>
        </w:rPr>
        <w:t>Instructor:</w:t>
      </w:r>
      <w:r w:rsidR="002B0134">
        <w:rPr>
          <w:rFonts w:cs="Arial"/>
          <w:szCs w:val="20"/>
        </w:rPr>
        <w:t xml:space="preserve"> </w:t>
      </w:r>
      <w:r w:rsidR="002B0134" w:rsidRPr="002B0134">
        <w:rPr>
          <w:rFonts w:cs="Arial"/>
          <w:szCs w:val="20"/>
        </w:rPr>
        <w:t xml:space="preserve">Lucien Lamoureux, LL.B., Ph.D. </w:t>
      </w:r>
      <w:r w:rsidRPr="00CC7E79">
        <w:rPr>
          <w:rFonts w:cs="Arial"/>
          <w:szCs w:val="20"/>
          <w:highlight w:val="green"/>
        </w:rPr>
        <w:br/>
      </w:r>
      <w:r w:rsidR="00CE711C" w:rsidRPr="00CC7E79">
        <w:rPr>
          <w:rFonts w:cs="Arial"/>
          <w:szCs w:val="20"/>
        </w:rPr>
        <w:t>Office</w:t>
      </w:r>
      <w:r w:rsidR="00CE711C" w:rsidRPr="002B0134">
        <w:rPr>
          <w:rFonts w:cs="Arial"/>
          <w:szCs w:val="20"/>
        </w:rPr>
        <w:t xml:space="preserve">: </w:t>
      </w:r>
      <w:r w:rsidR="002B0134" w:rsidRPr="002B0134">
        <w:rPr>
          <w:rFonts w:cs="Arial"/>
          <w:szCs w:val="20"/>
        </w:rPr>
        <w:t>SSC 4434</w:t>
      </w:r>
      <w:r w:rsidRPr="00CC7E79">
        <w:rPr>
          <w:rFonts w:cs="Arial"/>
          <w:szCs w:val="20"/>
          <w:highlight w:val="green"/>
        </w:rPr>
        <w:br/>
      </w:r>
      <w:r w:rsidR="00CE711C" w:rsidRPr="00CC7E79">
        <w:rPr>
          <w:rFonts w:cs="Arial"/>
          <w:szCs w:val="20"/>
        </w:rPr>
        <w:t>Office Hours</w:t>
      </w:r>
      <w:r w:rsidR="002B0134">
        <w:rPr>
          <w:rFonts w:cs="Arial"/>
          <w:szCs w:val="20"/>
        </w:rPr>
        <w:t xml:space="preserve"> Thursdays, 4:30 – 6:15pm </w:t>
      </w:r>
      <w:r w:rsidRPr="00CC7E79">
        <w:rPr>
          <w:rFonts w:cs="Arial"/>
          <w:szCs w:val="20"/>
          <w:highlight w:val="green"/>
        </w:rPr>
        <w:br/>
      </w:r>
      <w:r w:rsidR="00CE711C" w:rsidRPr="00CC7E79">
        <w:rPr>
          <w:rFonts w:cs="Arial"/>
          <w:szCs w:val="20"/>
        </w:rPr>
        <w:t xml:space="preserve">Phone: </w:t>
      </w:r>
      <w:r w:rsidR="002B0134" w:rsidRPr="002B0134">
        <w:rPr>
          <w:rFonts w:cs="Arial"/>
          <w:szCs w:val="20"/>
        </w:rPr>
        <w:t>519-702-6517 (cell)</w:t>
      </w:r>
      <w:r w:rsidRPr="00CC7E79">
        <w:rPr>
          <w:rFonts w:cs="Arial"/>
          <w:szCs w:val="20"/>
          <w:highlight w:val="green"/>
        </w:rPr>
        <w:br/>
      </w:r>
      <w:r w:rsidR="00CE711C" w:rsidRPr="00CC7E79">
        <w:rPr>
          <w:rFonts w:cs="Arial"/>
          <w:szCs w:val="20"/>
        </w:rPr>
        <w:t>Email:</w:t>
      </w:r>
      <w:r w:rsidR="00CE711C" w:rsidRPr="002B0134">
        <w:rPr>
          <w:rFonts w:cs="Arial"/>
          <w:szCs w:val="20"/>
        </w:rPr>
        <w:t xml:space="preserve"> </w:t>
      </w:r>
      <w:hyperlink r:id="rId6" w:history="1">
        <w:r w:rsidR="002B0134" w:rsidRPr="00717772">
          <w:rPr>
            <w:rStyle w:val="Hyperlink"/>
            <w:rFonts w:cs="Arial"/>
            <w:szCs w:val="20"/>
          </w:rPr>
          <w:t>llamour2@uwo.ca</w:t>
        </w:r>
      </w:hyperlink>
    </w:p>
    <w:p w:rsidR="00CE711C" w:rsidRPr="00CC7E79" w:rsidRDefault="00CE711C" w:rsidP="00CC7E79">
      <w:pPr>
        <w:ind w:left="567"/>
        <w:rPr>
          <w:rFonts w:cs="Arial"/>
        </w:rPr>
      </w:pPr>
      <w:r w:rsidRPr="002B0134">
        <w:rPr>
          <w:rFonts w:cs="Arial"/>
        </w:rPr>
        <w:t xml:space="preserve">DAN </w:t>
      </w:r>
      <w:r w:rsidR="00A35361" w:rsidRPr="002B0134">
        <w:rPr>
          <w:rFonts w:cs="Arial"/>
        </w:rPr>
        <w:t xml:space="preserve">Department of </w:t>
      </w:r>
      <w:r w:rsidRPr="002B0134">
        <w:rPr>
          <w:rFonts w:cs="Arial"/>
        </w:rPr>
        <w:t xml:space="preserve">Management </w:t>
      </w:r>
      <w:r w:rsidR="00AF4D17" w:rsidRPr="002B0134">
        <w:rPr>
          <w:rFonts w:cs="Arial"/>
        </w:rPr>
        <w:t>&amp;</w:t>
      </w:r>
      <w:r w:rsidRPr="002B0134">
        <w:rPr>
          <w:rFonts w:cs="Arial"/>
        </w:rPr>
        <w:t xml:space="preserve"> Organizational Studies strives at all times to provide accessibility to all faculty, staff, students and visitors in a way that respects the dignity and independence of people with disabilities.  Please contact the course instructor if you require material in an alternate format or if you require any other arrangements to make this course more accessible to you. You may also wish to contact Services for Students with Disabilities (SSD) at 519-661-2147 for any specific question regarding an accommodation.  </w:t>
      </w:r>
      <w:r w:rsidR="00D618CB" w:rsidRPr="002B0134">
        <w:rPr>
          <w:rFonts w:cs="Arial"/>
        </w:rPr>
        <w:br/>
      </w:r>
      <w:r w:rsidRPr="002B0134">
        <w:rPr>
          <w:rFonts w:cs="Arial"/>
        </w:rPr>
        <w:t xml:space="preserve">More information about “Accessibility at Western” is available at: </w:t>
      </w:r>
      <w:hyperlink r:id="rId7" w:history="1">
        <w:r w:rsidRPr="002B0134">
          <w:rPr>
            <w:rStyle w:val="Hyperlink"/>
            <w:rFonts w:cs="Arial"/>
          </w:rPr>
          <w:t>http://accessibility.uwo.ca</w:t>
        </w:r>
      </w:hyperlink>
    </w:p>
    <w:p w:rsidR="00CE711C" w:rsidRPr="00CC7E79" w:rsidRDefault="00CE711C" w:rsidP="00CE711C">
      <w:pPr>
        <w:pStyle w:val="Heading1"/>
        <w:rPr>
          <w:rFonts w:cs="Arial"/>
        </w:rPr>
      </w:pPr>
      <w:r w:rsidRPr="00CC7E79">
        <w:rPr>
          <w:rFonts w:cs="Arial"/>
        </w:rPr>
        <w:t>Calendar Description</w:t>
      </w:r>
    </w:p>
    <w:p w:rsidR="002B0134" w:rsidRDefault="00026890" w:rsidP="002B0134">
      <w:pPr>
        <w:pStyle w:val="Heading2"/>
        <w:rPr>
          <w:rFonts w:cs="Arial"/>
        </w:rPr>
      </w:pPr>
      <w:r w:rsidRPr="00CC7E79">
        <w:rPr>
          <w:rFonts w:cs="Arial"/>
        </w:rPr>
        <w:t>Course Description:</w:t>
      </w:r>
      <w:r w:rsidR="002B0134">
        <w:rPr>
          <w:rFonts w:cs="Arial"/>
        </w:rPr>
        <w:t xml:space="preserve"> </w:t>
      </w:r>
    </w:p>
    <w:p w:rsidR="002B0134" w:rsidRPr="002B0134" w:rsidRDefault="002B0134" w:rsidP="002B0134">
      <w:pPr>
        <w:spacing w:after="0" w:line="240" w:lineRule="auto"/>
        <w:ind w:left="578"/>
        <w:rPr>
          <w:rFonts w:ascii="Times New Roman" w:eastAsia="Times New Roman" w:hAnsi="Times New Roman" w:cs="Times New Roman"/>
          <w:sz w:val="24"/>
          <w:szCs w:val="24"/>
          <w:lang w:val="en-CA"/>
        </w:rPr>
      </w:pPr>
      <w:r w:rsidRPr="002B0134">
        <w:rPr>
          <w:rFonts w:ascii="Helvetica Neue" w:eastAsia="Times New Roman" w:hAnsi="Helvetica Neue" w:cs="Times New Roman"/>
          <w:color w:val="333333"/>
          <w:sz w:val="21"/>
          <w:szCs w:val="21"/>
          <w:shd w:val="clear" w:color="auto" w:fill="FFFFFF"/>
          <w:lang w:val="en-CA"/>
        </w:rPr>
        <w:t>The fundamentals of aviation law emphasizing factors guiding operational decision-making by aviation managers and professional pilots. Topics will include the regulation of aviation traffic and commercial and public airports, personnel licensing and training, general operating and flight rules, air transport regulators and associations.</w:t>
      </w:r>
    </w:p>
    <w:p w:rsidR="002B0134" w:rsidRPr="002D0537" w:rsidRDefault="00CE711C" w:rsidP="002B0134">
      <w:pPr>
        <w:ind w:left="576"/>
      </w:pPr>
      <w:r w:rsidRPr="002B0134">
        <w:rPr>
          <w:rFonts w:cs="Arial"/>
        </w:rPr>
        <w:br/>
      </w:r>
      <w:r w:rsidR="002B0134" w:rsidRPr="002D0537">
        <w:t>3 lecture hours, 0.5 course</w:t>
      </w:r>
    </w:p>
    <w:p w:rsidR="002B0134" w:rsidRPr="00026890" w:rsidRDefault="002B0134" w:rsidP="002B0134">
      <w:pPr>
        <w:ind w:left="576"/>
      </w:pPr>
      <w:proofErr w:type="spellStart"/>
      <w:r w:rsidRPr="00026890">
        <w:t>Antirequisite</w:t>
      </w:r>
      <w:proofErr w:type="spellEnd"/>
      <w:r w:rsidRPr="00026890">
        <w:t>(s):</w:t>
      </w:r>
      <w:r>
        <w:t xml:space="preserve"> None</w:t>
      </w:r>
    </w:p>
    <w:p w:rsidR="002B0134" w:rsidRPr="002B0134" w:rsidRDefault="002B0134" w:rsidP="002B0134">
      <w:pPr>
        <w:ind w:left="576"/>
        <w:rPr>
          <w:rFonts w:ascii="Times New Roman" w:eastAsia="Times New Roman" w:hAnsi="Times New Roman" w:cs="Times New Roman"/>
          <w:szCs w:val="20"/>
          <w:lang w:val="en-CA"/>
        </w:rPr>
      </w:pPr>
      <w:r w:rsidRPr="00102647">
        <w:t xml:space="preserve">Prerequisite(s): </w:t>
      </w:r>
      <w:r w:rsidRPr="00CB401E">
        <w:rPr>
          <w:rFonts w:ascii="Helvetica Neue" w:eastAsia="Times New Roman" w:hAnsi="Helvetica Neue" w:cs="Times New Roman"/>
          <w:color w:val="333333"/>
          <w:sz w:val="21"/>
          <w:szCs w:val="21"/>
          <w:shd w:val="clear" w:color="auto" w:fill="FFFFFF"/>
          <w:lang w:val="en-CA"/>
        </w:rPr>
        <w:t>Enrollment in 3rd or 4th year of the Commercial Aviation Management module of BMOS or Geography and Commercial Aviation Management module.</w:t>
      </w:r>
    </w:p>
    <w:p w:rsidR="00026890" w:rsidRPr="002B0134" w:rsidRDefault="00026890" w:rsidP="002B0134">
      <w:pPr>
        <w:pStyle w:val="Heading2"/>
        <w:numPr>
          <w:ilvl w:val="0"/>
          <w:numId w:val="0"/>
        </w:numPr>
        <w:ind w:left="578"/>
        <w:rPr>
          <w:rFonts w:cs="Arial"/>
        </w:rPr>
      </w:pPr>
      <w:r w:rsidRPr="002B0134">
        <w:rPr>
          <w:rFonts w:cs="Arial"/>
        </w:rPr>
        <w:t>Senate Regulations</w:t>
      </w:r>
    </w:p>
    <w:p w:rsidR="00CE711C" w:rsidRPr="00CC7E79" w:rsidRDefault="00026890" w:rsidP="00CC7E79">
      <w:pPr>
        <w:ind w:left="567"/>
        <w:rPr>
          <w:rFonts w:cs="Arial"/>
          <w:highlight w:val="yellow"/>
        </w:rPr>
      </w:pPr>
      <w:r w:rsidRPr="002B0134">
        <w:rPr>
          <w:rFonts w:cs="Arial"/>
        </w:rPr>
        <w:t xml:space="preserve">Senate Regulations </w:t>
      </w:r>
      <w:r w:rsidR="00CE711C" w:rsidRPr="002B0134">
        <w:rPr>
          <w:rFonts w:cs="Arial"/>
        </w:rPr>
        <w:t>state, “unless you have either the requisites for this course or written special permission from your Dean to enroll in it, you will be removed from this course and it will be deleted from your record. This decision may not be appealed. You will receive no adjustment to your fees in the event that you are dropped from a course for failing to have the necessary prerequisites.”</w:t>
      </w:r>
      <w:r w:rsidR="00D618CB" w:rsidRPr="00CC7E79">
        <w:rPr>
          <w:rFonts w:cs="Arial"/>
          <w:highlight w:val="yellow"/>
        </w:rPr>
        <w:br/>
      </w:r>
      <w:r w:rsidR="00C8459B" w:rsidRPr="00CC7E79">
        <w:rPr>
          <w:rFonts w:cs="Arial"/>
          <w:highlight w:val="yellow"/>
        </w:rPr>
        <w:br/>
      </w:r>
      <w:r w:rsidR="00D618CB" w:rsidRPr="002B0134">
        <w:rPr>
          <w:rFonts w:cs="Arial"/>
        </w:rPr>
        <w:lastRenderedPageBreak/>
        <w:t xml:space="preserve">This regulation is in regards to the COURSES </w:t>
      </w:r>
      <w:r w:rsidR="002060CA" w:rsidRPr="002B0134">
        <w:rPr>
          <w:rFonts w:cs="Arial"/>
        </w:rPr>
        <w:t>required.  Students not in BMOS</w:t>
      </w:r>
      <w:r w:rsidR="00D618CB" w:rsidRPr="002B0134">
        <w:rPr>
          <w:rFonts w:cs="Arial"/>
        </w:rPr>
        <w:t xml:space="preserve"> are permitted to enroll in up to 1.0 MOS courses, per the Academic Timetable.</w:t>
      </w:r>
    </w:p>
    <w:p w:rsidR="00CE711C" w:rsidRPr="00CC7E79" w:rsidRDefault="002B0134" w:rsidP="00CE711C">
      <w:pPr>
        <w:pStyle w:val="Heading1"/>
        <w:rPr>
          <w:rFonts w:cs="Arial"/>
        </w:rPr>
      </w:pPr>
      <w:r>
        <w:rPr>
          <w:rFonts w:cs="Arial"/>
        </w:rPr>
        <w:t>Resources</w:t>
      </w:r>
    </w:p>
    <w:p w:rsidR="002B0134" w:rsidRDefault="002B0134" w:rsidP="002B0134">
      <w:pPr>
        <w:spacing w:after="0" w:line="240" w:lineRule="auto"/>
        <w:ind w:left="716"/>
        <w:rPr>
          <w:rFonts w:asciiTheme="majorHAnsi" w:hAnsiTheme="majorHAnsi"/>
          <w:b/>
          <w:color w:val="000000" w:themeColor="text1"/>
        </w:rPr>
      </w:pPr>
    </w:p>
    <w:p w:rsidR="002B0134" w:rsidRPr="00F233E6" w:rsidRDefault="002B0134" w:rsidP="002B0134">
      <w:pPr>
        <w:spacing w:after="0" w:line="240" w:lineRule="auto"/>
        <w:ind w:left="716"/>
        <w:rPr>
          <w:rFonts w:ascii="Calibri" w:hAnsi="Calibri" w:cs="Arial"/>
          <w:b/>
          <w:sz w:val="24"/>
          <w:szCs w:val="24"/>
        </w:rPr>
      </w:pPr>
      <w:r>
        <w:rPr>
          <w:rFonts w:asciiTheme="majorHAnsi" w:hAnsiTheme="majorHAnsi"/>
          <w:b/>
          <w:color w:val="000000" w:themeColor="text1"/>
        </w:rPr>
        <w:t>Required Texts and Legislation</w:t>
      </w:r>
    </w:p>
    <w:p w:rsidR="002B0134" w:rsidRPr="008D6238" w:rsidRDefault="002B0134" w:rsidP="002B0134">
      <w:pPr>
        <w:pStyle w:val="ListParagraph"/>
        <w:numPr>
          <w:ilvl w:val="1"/>
          <w:numId w:val="16"/>
        </w:numPr>
        <w:spacing w:after="0" w:line="240" w:lineRule="auto"/>
        <w:rPr>
          <w:rFonts w:ascii="Calibri" w:hAnsi="Calibri" w:cs="Arial"/>
          <w:b/>
          <w:sz w:val="24"/>
          <w:szCs w:val="24"/>
        </w:rPr>
      </w:pPr>
      <w:r w:rsidRPr="008D6238">
        <w:rPr>
          <w:rFonts w:ascii="Calibri" w:hAnsi="Calibri" w:cs="Arial"/>
          <w:szCs w:val="24"/>
        </w:rPr>
        <w:t xml:space="preserve">Boyd, N. </w:t>
      </w:r>
      <w:r w:rsidRPr="008D6238">
        <w:rPr>
          <w:rFonts w:ascii="Calibri" w:hAnsi="Calibri" w:cs="Arial"/>
          <w:i/>
          <w:szCs w:val="24"/>
        </w:rPr>
        <w:t>Canadian Law: An Introduction</w:t>
      </w:r>
      <w:r w:rsidRPr="008D6238">
        <w:rPr>
          <w:rFonts w:ascii="Calibri" w:hAnsi="Calibri" w:cs="Arial"/>
          <w:szCs w:val="24"/>
        </w:rPr>
        <w:t xml:space="preserve"> 7th Ed</w:t>
      </w:r>
      <w:r w:rsidRPr="008D6238">
        <w:rPr>
          <w:rFonts w:ascii="Calibri" w:hAnsi="Calibri" w:cs="Arial"/>
          <w:i/>
          <w:szCs w:val="24"/>
        </w:rPr>
        <w:t>.</w:t>
      </w:r>
      <w:r w:rsidRPr="008D6238">
        <w:rPr>
          <w:rFonts w:ascii="Calibri" w:hAnsi="Calibri" w:cs="Arial"/>
          <w:szCs w:val="24"/>
        </w:rPr>
        <w:t xml:space="preserve"> Toronto, ON: Nelson Education Ltd; 2019 (</w:t>
      </w:r>
      <w:r w:rsidRPr="008D6238">
        <w:rPr>
          <w:rFonts w:ascii="Calibri" w:hAnsi="Calibri" w:cs="Arial"/>
          <w:szCs w:val="24"/>
          <w:u w:val="single"/>
        </w:rPr>
        <w:t>required</w:t>
      </w:r>
      <w:r w:rsidRPr="008D6238">
        <w:rPr>
          <w:rFonts w:ascii="Calibri" w:hAnsi="Calibri" w:cs="Arial"/>
          <w:szCs w:val="24"/>
        </w:rPr>
        <w:t>, available at the University Book Store)</w:t>
      </w:r>
    </w:p>
    <w:p w:rsidR="002B0134" w:rsidRPr="008D6238" w:rsidRDefault="002B0134" w:rsidP="002B0134">
      <w:pPr>
        <w:pStyle w:val="ListParagraph"/>
        <w:numPr>
          <w:ilvl w:val="1"/>
          <w:numId w:val="16"/>
        </w:numPr>
        <w:spacing w:after="0" w:line="240" w:lineRule="auto"/>
        <w:rPr>
          <w:rFonts w:ascii="Calibri" w:hAnsi="Calibri" w:cs="Arial"/>
          <w:b/>
          <w:sz w:val="24"/>
          <w:szCs w:val="24"/>
        </w:rPr>
      </w:pPr>
      <w:r w:rsidRPr="008D6238">
        <w:rPr>
          <w:rFonts w:ascii="Calibri" w:hAnsi="Calibri"/>
          <w:i/>
          <w:color w:val="000000"/>
        </w:rPr>
        <w:t xml:space="preserve">Aviation Law </w:t>
      </w:r>
      <w:r w:rsidRPr="008D6238">
        <w:rPr>
          <w:rFonts w:ascii="Calibri" w:hAnsi="Calibri"/>
          <w:color w:val="000000"/>
        </w:rPr>
        <w:t xml:space="preserve">– </w:t>
      </w:r>
      <w:r w:rsidRPr="008D6238">
        <w:rPr>
          <w:rFonts w:ascii="Calibri" w:hAnsi="Calibri"/>
          <w:i/>
          <w:color w:val="000000"/>
        </w:rPr>
        <w:t>Readings</w:t>
      </w:r>
      <w:r w:rsidRPr="008D6238">
        <w:rPr>
          <w:rFonts w:ascii="Calibri" w:hAnsi="Calibri"/>
          <w:color w:val="000000"/>
        </w:rPr>
        <w:t xml:space="preserve"> (</w:t>
      </w:r>
      <w:r w:rsidRPr="008D6238">
        <w:rPr>
          <w:rFonts w:ascii="Calibri" w:hAnsi="Calibri"/>
          <w:color w:val="000000"/>
          <w:u w:val="single"/>
        </w:rPr>
        <w:t>required</w:t>
      </w:r>
      <w:r w:rsidRPr="008D6238">
        <w:rPr>
          <w:rFonts w:ascii="Calibri" w:hAnsi="Calibri"/>
          <w:color w:val="000000"/>
        </w:rPr>
        <w:t>, available at the University Book Store)</w:t>
      </w:r>
    </w:p>
    <w:p w:rsidR="002B0134" w:rsidRPr="008D6238" w:rsidRDefault="002B0134" w:rsidP="002B0134">
      <w:pPr>
        <w:pStyle w:val="ListParagraph"/>
        <w:numPr>
          <w:ilvl w:val="1"/>
          <w:numId w:val="16"/>
        </w:numPr>
        <w:spacing w:after="0" w:line="240" w:lineRule="auto"/>
        <w:rPr>
          <w:rFonts w:ascii="Calibri" w:hAnsi="Calibri" w:cs="Arial"/>
          <w:b/>
          <w:sz w:val="24"/>
          <w:szCs w:val="24"/>
        </w:rPr>
      </w:pPr>
      <w:r w:rsidRPr="008D6238">
        <w:rPr>
          <w:rFonts w:ascii="Calibri" w:hAnsi="Calibri" w:cs="Arial"/>
          <w:i/>
        </w:rPr>
        <w:t xml:space="preserve">Aviation Law – Treaties and Legislation </w:t>
      </w:r>
      <w:r w:rsidRPr="008D6238">
        <w:rPr>
          <w:rFonts w:ascii="Calibri" w:hAnsi="Calibri" w:cs="Arial"/>
        </w:rPr>
        <w:t>(</w:t>
      </w:r>
      <w:r w:rsidRPr="008D6238">
        <w:rPr>
          <w:rFonts w:ascii="Calibri" w:hAnsi="Calibri" w:cs="Arial"/>
          <w:u w:val="single"/>
        </w:rPr>
        <w:t>required</w:t>
      </w:r>
      <w:r w:rsidRPr="008D6238">
        <w:rPr>
          <w:rFonts w:ascii="Calibri" w:hAnsi="Calibri" w:cs="Arial"/>
        </w:rPr>
        <w:t>, available at University Book Store)</w:t>
      </w:r>
    </w:p>
    <w:p w:rsidR="002B0134" w:rsidRPr="008D6238" w:rsidRDefault="002B0134" w:rsidP="002B0134">
      <w:pPr>
        <w:pStyle w:val="ListParagraph"/>
        <w:numPr>
          <w:ilvl w:val="1"/>
          <w:numId w:val="16"/>
        </w:numPr>
        <w:spacing w:after="0" w:line="240" w:lineRule="auto"/>
        <w:rPr>
          <w:rFonts w:ascii="Calibri" w:hAnsi="Calibri" w:cs="Arial"/>
          <w:b/>
          <w:sz w:val="24"/>
          <w:szCs w:val="24"/>
        </w:rPr>
      </w:pPr>
      <w:r w:rsidRPr="008D6238">
        <w:rPr>
          <w:rFonts w:ascii="Calibri" w:hAnsi="Calibri"/>
          <w:i/>
          <w:color w:val="000000"/>
        </w:rPr>
        <w:t xml:space="preserve">Aeronautical Information Manual </w:t>
      </w:r>
      <w:r w:rsidRPr="008D6238">
        <w:rPr>
          <w:rFonts w:ascii="Calibri" w:hAnsi="Calibri"/>
          <w:color w:val="000000"/>
        </w:rPr>
        <w:t>(</w:t>
      </w:r>
      <w:r w:rsidRPr="008D6238">
        <w:rPr>
          <w:rFonts w:ascii="Calibri" w:hAnsi="Calibri"/>
          <w:color w:val="000000"/>
          <w:u w:val="single"/>
        </w:rPr>
        <w:t>required</w:t>
      </w:r>
      <w:r w:rsidRPr="008D6238">
        <w:rPr>
          <w:rFonts w:ascii="Calibri" w:hAnsi="Calibri"/>
          <w:color w:val="000000"/>
        </w:rPr>
        <w:t>, available at</w:t>
      </w:r>
      <w:r w:rsidRPr="00172599">
        <w:t xml:space="preserve"> </w:t>
      </w:r>
      <w:r w:rsidRPr="00172599">
        <w:rPr>
          <w:rFonts w:ascii="Calibri" w:hAnsi="Calibri"/>
          <w:color w:val="000000"/>
        </w:rPr>
        <w:t>https://www.tc.gc.ca/media/documents/ca-publications/AIM.pdf</w:t>
      </w:r>
      <w:r w:rsidRPr="008D6238">
        <w:rPr>
          <w:rFonts w:ascii="Calibri" w:hAnsi="Calibri" w:cs="Arial"/>
          <w:b/>
          <w:sz w:val="24"/>
          <w:szCs w:val="24"/>
        </w:rPr>
        <w:t>)</w:t>
      </w:r>
    </w:p>
    <w:p w:rsidR="002B0134" w:rsidRPr="00862714" w:rsidRDefault="002B0134" w:rsidP="002B0134">
      <w:pPr>
        <w:ind w:left="720"/>
        <w:rPr>
          <w:rFonts w:ascii="Calibri" w:hAnsi="Calibri" w:cs="Arial"/>
          <w:b/>
          <w:sz w:val="24"/>
          <w:szCs w:val="24"/>
        </w:rPr>
      </w:pPr>
    </w:p>
    <w:p w:rsidR="002B0134" w:rsidRPr="00E17B92" w:rsidRDefault="002B0134" w:rsidP="002B0134">
      <w:pPr>
        <w:spacing w:after="0" w:line="240" w:lineRule="auto"/>
        <w:ind w:left="716"/>
        <w:rPr>
          <w:rFonts w:ascii="Calibri" w:hAnsi="Calibri" w:cs="Arial"/>
          <w:b/>
          <w:sz w:val="24"/>
          <w:szCs w:val="24"/>
        </w:rPr>
      </w:pPr>
      <w:r>
        <w:rPr>
          <w:rFonts w:ascii="Calibri" w:hAnsi="Calibri" w:cs="Arial"/>
          <w:b/>
        </w:rPr>
        <w:t>Treaties</w:t>
      </w:r>
    </w:p>
    <w:p w:rsidR="002B0134" w:rsidRPr="008D6238" w:rsidRDefault="002B0134" w:rsidP="002B0134">
      <w:pPr>
        <w:pStyle w:val="ListParagraph"/>
        <w:numPr>
          <w:ilvl w:val="1"/>
          <w:numId w:val="15"/>
        </w:numPr>
        <w:spacing w:after="0" w:line="240" w:lineRule="auto"/>
        <w:rPr>
          <w:rFonts w:ascii="Calibri" w:hAnsi="Calibri" w:cs="Arial"/>
          <w:b/>
          <w:sz w:val="24"/>
          <w:szCs w:val="24"/>
        </w:rPr>
      </w:pPr>
      <w:r w:rsidRPr="008D6238">
        <w:rPr>
          <w:rFonts w:ascii="Calibri" w:hAnsi="Calibri" w:cs="Arial"/>
          <w:i/>
        </w:rPr>
        <w:t>Chicago Convention</w:t>
      </w:r>
      <w:r w:rsidRPr="008D6238">
        <w:rPr>
          <w:rFonts w:ascii="Calibri" w:hAnsi="Calibri" w:cs="Arial"/>
        </w:rPr>
        <w:t xml:space="preserve"> (</w:t>
      </w:r>
      <w:r w:rsidRPr="008D6238">
        <w:rPr>
          <w:rFonts w:ascii="Calibri" w:hAnsi="Calibri" w:cs="Arial"/>
          <w:u w:val="single"/>
        </w:rPr>
        <w:t>course pack</w:t>
      </w:r>
      <w:r w:rsidRPr="008D6238">
        <w:rPr>
          <w:rFonts w:ascii="Calibri" w:hAnsi="Calibri" w:cs="Arial"/>
        </w:rPr>
        <w:t>)</w:t>
      </w:r>
    </w:p>
    <w:p w:rsidR="002B0134" w:rsidRPr="008D6238" w:rsidRDefault="002B0134" w:rsidP="002B0134">
      <w:pPr>
        <w:pStyle w:val="ListParagraph"/>
        <w:numPr>
          <w:ilvl w:val="1"/>
          <w:numId w:val="15"/>
        </w:numPr>
        <w:spacing w:after="0" w:line="240" w:lineRule="auto"/>
        <w:rPr>
          <w:rFonts w:ascii="Calibri" w:hAnsi="Calibri"/>
          <w:color w:val="000000"/>
        </w:rPr>
      </w:pPr>
      <w:r w:rsidRPr="008D6238">
        <w:rPr>
          <w:rFonts w:ascii="Calibri" w:hAnsi="Calibri" w:cs="Arial"/>
          <w:i/>
        </w:rPr>
        <w:t>Warsaw Convention</w:t>
      </w:r>
      <w:r w:rsidRPr="008D6238">
        <w:rPr>
          <w:rFonts w:ascii="Calibri" w:hAnsi="Calibri" w:cs="Arial"/>
        </w:rPr>
        <w:t xml:space="preserve"> (as amended): Schedules I-V of </w:t>
      </w:r>
      <w:r w:rsidRPr="008D6238">
        <w:rPr>
          <w:rFonts w:ascii="Calibri" w:hAnsi="Calibri"/>
          <w:i/>
          <w:color w:val="000000"/>
        </w:rPr>
        <w:t xml:space="preserve">Carriage By Air Act </w:t>
      </w:r>
      <w:r w:rsidRPr="008D6238">
        <w:rPr>
          <w:rFonts w:ascii="Calibri" w:hAnsi="Calibri"/>
          <w:color w:val="000000"/>
        </w:rPr>
        <w:t>R.S.C. 1985, c.C-26 (</w:t>
      </w:r>
      <w:hyperlink r:id="rId8" w:history="1">
        <w:r w:rsidRPr="008D6238">
          <w:rPr>
            <w:rStyle w:val="Hyperlink"/>
            <w:rFonts w:ascii="Calibri" w:hAnsi="Calibri"/>
          </w:rPr>
          <w:t>http://laws-lois.justice.gc.ca/eng/acts/C-26/index.html</w:t>
        </w:r>
      </w:hyperlink>
      <w:r w:rsidRPr="008D6238">
        <w:rPr>
          <w:rFonts w:ascii="Calibri" w:hAnsi="Calibri"/>
          <w:color w:val="000000"/>
        </w:rPr>
        <w:t>) (</w:t>
      </w:r>
      <w:r w:rsidRPr="008D6238">
        <w:rPr>
          <w:rFonts w:ascii="Calibri" w:hAnsi="Calibri"/>
          <w:color w:val="000000"/>
          <w:u w:val="single"/>
        </w:rPr>
        <w:t>unified text in course pack</w:t>
      </w:r>
      <w:r w:rsidRPr="008D6238">
        <w:rPr>
          <w:rFonts w:ascii="Calibri" w:hAnsi="Calibri"/>
          <w:color w:val="000000"/>
        </w:rPr>
        <w:t>)</w:t>
      </w:r>
    </w:p>
    <w:p w:rsidR="002B0134" w:rsidRPr="008D6238" w:rsidRDefault="002B0134" w:rsidP="002B0134">
      <w:pPr>
        <w:pStyle w:val="ListParagraph"/>
        <w:numPr>
          <w:ilvl w:val="1"/>
          <w:numId w:val="15"/>
        </w:numPr>
        <w:spacing w:after="0" w:line="240" w:lineRule="auto"/>
        <w:rPr>
          <w:rFonts w:ascii="Calibri" w:hAnsi="Calibri"/>
          <w:color w:val="000000"/>
        </w:rPr>
      </w:pPr>
      <w:r w:rsidRPr="008D6238">
        <w:rPr>
          <w:rFonts w:ascii="Calibri" w:hAnsi="Calibri" w:cs="Arial"/>
          <w:i/>
        </w:rPr>
        <w:t>The Montreal Convention 1999</w:t>
      </w:r>
      <w:r w:rsidRPr="008D6238">
        <w:rPr>
          <w:rFonts w:ascii="Calibri" w:hAnsi="Calibri" w:cs="Arial"/>
        </w:rPr>
        <w:t xml:space="preserve">: Schedule VI of </w:t>
      </w:r>
      <w:r w:rsidRPr="008D6238">
        <w:rPr>
          <w:rFonts w:ascii="Calibri" w:hAnsi="Calibri"/>
          <w:i/>
          <w:color w:val="000000"/>
        </w:rPr>
        <w:t xml:space="preserve">Carriage By Air Act </w:t>
      </w:r>
      <w:r w:rsidRPr="008D6238">
        <w:rPr>
          <w:rFonts w:ascii="Calibri" w:hAnsi="Calibri"/>
          <w:color w:val="000000"/>
        </w:rPr>
        <w:t>R.S.C. 1985, c.C-26 (</w:t>
      </w:r>
      <w:hyperlink r:id="rId9" w:history="1">
        <w:r w:rsidRPr="008D6238">
          <w:rPr>
            <w:rStyle w:val="Hyperlink"/>
            <w:rFonts w:ascii="Calibri" w:hAnsi="Calibri"/>
          </w:rPr>
          <w:t>http://laws-lois.justice.gc.ca/eng/acts/C-26/index.html</w:t>
        </w:r>
      </w:hyperlink>
      <w:r w:rsidRPr="008D6238">
        <w:rPr>
          <w:rFonts w:ascii="Calibri" w:hAnsi="Calibri"/>
          <w:color w:val="000000"/>
        </w:rPr>
        <w:t>) (</w:t>
      </w:r>
      <w:r w:rsidRPr="008D6238">
        <w:rPr>
          <w:rFonts w:ascii="Calibri" w:hAnsi="Calibri"/>
          <w:color w:val="000000"/>
          <w:u w:val="single"/>
        </w:rPr>
        <w:t>course pack</w:t>
      </w:r>
      <w:r w:rsidRPr="008D6238">
        <w:rPr>
          <w:rFonts w:ascii="Calibri" w:hAnsi="Calibri"/>
          <w:color w:val="000000"/>
        </w:rPr>
        <w:t>)</w:t>
      </w:r>
    </w:p>
    <w:p w:rsidR="002B0134" w:rsidRPr="008D6238" w:rsidRDefault="002B0134" w:rsidP="002B0134">
      <w:pPr>
        <w:pStyle w:val="ListParagraph"/>
        <w:numPr>
          <w:ilvl w:val="1"/>
          <w:numId w:val="15"/>
        </w:numPr>
        <w:spacing w:after="0" w:line="240" w:lineRule="auto"/>
        <w:rPr>
          <w:rFonts w:ascii="Calibri" w:hAnsi="Calibri"/>
          <w:color w:val="000000"/>
        </w:rPr>
      </w:pPr>
      <w:r w:rsidRPr="008D6238">
        <w:rPr>
          <w:rFonts w:ascii="Calibri" w:hAnsi="Calibri" w:cs="Arial"/>
          <w:i/>
        </w:rPr>
        <w:t>Tokyo Convention</w:t>
      </w:r>
      <w:r w:rsidRPr="008D6238">
        <w:rPr>
          <w:rFonts w:ascii="Calibri" w:hAnsi="Calibri" w:cs="Arial"/>
        </w:rPr>
        <w:t xml:space="preserve"> (</w:t>
      </w:r>
      <w:r w:rsidRPr="00172599">
        <w:rPr>
          <w:rFonts w:ascii="Calibri" w:hAnsi="Calibri" w:cs="Arial"/>
        </w:rPr>
        <w:t>https://www.mcgill.ca/iasl/files/iasl/tokyo1963.pdf</w:t>
      </w:r>
      <w:r w:rsidRPr="008D6238">
        <w:rPr>
          <w:rFonts w:ascii="Calibri" w:hAnsi="Calibri" w:cs="Arial"/>
        </w:rPr>
        <w:t xml:space="preserve">) </w:t>
      </w:r>
    </w:p>
    <w:p w:rsidR="002B0134" w:rsidRPr="00E17B92" w:rsidRDefault="002B0134" w:rsidP="002B0134">
      <w:pPr>
        <w:rPr>
          <w:rFonts w:ascii="Calibri" w:hAnsi="Calibri" w:cs="Arial"/>
          <w:b/>
          <w:sz w:val="24"/>
          <w:szCs w:val="24"/>
        </w:rPr>
      </w:pPr>
    </w:p>
    <w:p w:rsidR="002B0134" w:rsidRPr="00F233E6" w:rsidRDefault="002B0134" w:rsidP="002B0134">
      <w:pPr>
        <w:spacing w:after="0" w:line="240" w:lineRule="auto"/>
        <w:ind w:left="716"/>
        <w:rPr>
          <w:rFonts w:ascii="Calibri" w:hAnsi="Calibri" w:cs="Arial"/>
          <w:b/>
          <w:sz w:val="24"/>
          <w:szCs w:val="24"/>
        </w:rPr>
      </w:pPr>
      <w:r>
        <w:rPr>
          <w:rFonts w:asciiTheme="majorHAnsi" w:hAnsiTheme="majorHAnsi"/>
          <w:b/>
          <w:color w:val="000000" w:themeColor="text1"/>
        </w:rPr>
        <w:t xml:space="preserve">Statutes </w:t>
      </w:r>
    </w:p>
    <w:p w:rsidR="002B0134" w:rsidRPr="008D6238" w:rsidRDefault="002B0134" w:rsidP="002B0134">
      <w:pPr>
        <w:pStyle w:val="ListParagraph"/>
        <w:numPr>
          <w:ilvl w:val="1"/>
          <w:numId w:val="14"/>
        </w:numPr>
        <w:spacing w:after="0" w:line="240" w:lineRule="auto"/>
        <w:rPr>
          <w:rFonts w:ascii="Calibri" w:hAnsi="Calibri"/>
          <w:color w:val="000000"/>
        </w:rPr>
      </w:pPr>
      <w:r w:rsidRPr="008D6238">
        <w:rPr>
          <w:rFonts w:ascii="Calibri" w:hAnsi="Calibri"/>
          <w:i/>
          <w:color w:val="000000"/>
        </w:rPr>
        <w:t>Aeronautics Act</w:t>
      </w:r>
      <w:r w:rsidRPr="008D6238">
        <w:rPr>
          <w:rFonts w:ascii="Calibri" w:hAnsi="Calibri"/>
          <w:color w:val="000000"/>
        </w:rPr>
        <w:t xml:space="preserve"> R.S.C., 1985, c. A-2 (</w:t>
      </w:r>
      <w:r w:rsidRPr="008D6238">
        <w:rPr>
          <w:rFonts w:ascii="Calibri" w:hAnsi="Calibri"/>
          <w:color w:val="000000"/>
          <w:u w:val="single"/>
        </w:rPr>
        <w:t>course pack</w:t>
      </w:r>
      <w:r w:rsidRPr="008D6238">
        <w:rPr>
          <w:rFonts w:ascii="Calibri" w:hAnsi="Calibri"/>
          <w:color w:val="000000"/>
        </w:rPr>
        <w:t>)</w:t>
      </w:r>
    </w:p>
    <w:p w:rsidR="002B0134" w:rsidRPr="008D6238" w:rsidRDefault="002B0134" w:rsidP="002B0134">
      <w:pPr>
        <w:pStyle w:val="ListParagraph"/>
        <w:numPr>
          <w:ilvl w:val="1"/>
          <w:numId w:val="14"/>
        </w:numPr>
        <w:spacing w:after="0" w:line="240" w:lineRule="auto"/>
        <w:rPr>
          <w:rFonts w:ascii="Calibri" w:hAnsi="Calibri"/>
          <w:color w:val="000000"/>
        </w:rPr>
      </w:pPr>
      <w:r w:rsidRPr="008D6238">
        <w:rPr>
          <w:rFonts w:ascii="Calibri" w:hAnsi="Calibri"/>
          <w:i/>
          <w:color w:val="000000"/>
        </w:rPr>
        <w:t>Canada Border Services Agency Act</w:t>
      </w:r>
      <w:r w:rsidRPr="008D6238">
        <w:rPr>
          <w:rFonts w:ascii="Calibri" w:hAnsi="Calibri"/>
          <w:color w:val="000000"/>
        </w:rPr>
        <w:t xml:space="preserve"> S.C. 2005, c. 38 (</w:t>
      </w:r>
      <w:hyperlink r:id="rId10" w:history="1">
        <w:r w:rsidRPr="008D6238">
          <w:rPr>
            <w:rStyle w:val="Hyperlink"/>
            <w:rFonts w:ascii="Calibri" w:hAnsi="Calibri"/>
          </w:rPr>
          <w:t>http://laws-lois.justice.gc.ca/eng/acts/C-1.4/index.html</w:t>
        </w:r>
      </w:hyperlink>
      <w:r w:rsidRPr="008D6238">
        <w:rPr>
          <w:rFonts w:ascii="Calibri" w:hAnsi="Calibri"/>
          <w:color w:val="000000"/>
        </w:rPr>
        <w:t>)</w:t>
      </w:r>
    </w:p>
    <w:p w:rsidR="002B0134" w:rsidRPr="008D6238" w:rsidRDefault="002B0134" w:rsidP="002B0134">
      <w:pPr>
        <w:pStyle w:val="ListParagraph"/>
        <w:numPr>
          <w:ilvl w:val="1"/>
          <w:numId w:val="14"/>
        </w:numPr>
        <w:spacing w:after="0" w:line="240" w:lineRule="auto"/>
        <w:rPr>
          <w:rFonts w:ascii="Calibri" w:hAnsi="Calibri"/>
          <w:color w:val="000000"/>
        </w:rPr>
      </w:pPr>
      <w:r w:rsidRPr="008D6238">
        <w:rPr>
          <w:rFonts w:ascii="Calibri" w:hAnsi="Calibri"/>
          <w:i/>
          <w:color w:val="000000"/>
        </w:rPr>
        <w:t>Canada Transportation Act</w:t>
      </w:r>
      <w:r w:rsidRPr="008D6238">
        <w:rPr>
          <w:rFonts w:ascii="Calibri" w:hAnsi="Calibri"/>
          <w:color w:val="000000"/>
        </w:rPr>
        <w:t xml:space="preserve"> S.C. 1996, c.10 (</w:t>
      </w:r>
      <w:hyperlink r:id="rId11" w:history="1">
        <w:r w:rsidRPr="008D6238">
          <w:rPr>
            <w:rStyle w:val="Hyperlink"/>
            <w:rFonts w:ascii="Calibri" w:hAnsi="Calibri"/>
          </w:rPr>
          <w:t>http://laws-lois.justice.gc.ca/eng/acts/C-10.4/index.html</w:t>
        </w:r>
      </w:hyperlink>
      <w:r w:rsidRPr="008D6238">
        <w:rPr>
          <w:rFonts w:ascii="Calibri" w:hAnsi="Calibri"/>
          <w:color w:val="000000"/>
        </w:rPr>
        <w:t xml:space="preserve">) </w:t>
      </w:r>
    </w:p>
    <w:p w:rsidR="002B0134" w:rsidRPr="008D6238" w:rsidRDefault="002B0134" w:rsidP="002B0134">
      <w:pPr>
        <w:pStyle w:val="ListParagraph"/>
        <w:numPr>
          <w:ilvl w:val="1"/>
          <w:numId w:val="14"/>
        </w:numPr>
        <w:spacing w:after="0" w:line="240" w:lineRule="auto"/>
        <w:rPr>
          <w:rFonts w:ascii="Calibri" w:hAnsi="Calibri"/>
          <w:color w:val="000000"/>
        </w:rPr>
      </w:pPr>
      <w:r w:rsidRPr="008D6238">
        <w:rPr>
          <w:rFonts w:ascii="Calibri" w:hAnsi="Calibri"/>
          <w:i/>
          <w:color w:val="000000"/>
        </w:rPr>
        <w:t>Canadian Air Transport Security Authority Act</w:t>
      </w:r>
      <w:r w:rsidRPr="008D6238">
        <w:rPr>
          <w:rFonts w:ascii="Calibri" w:hAnsi="Calibri"/>
          <w:color w:val="000000"/>
        </w:rPr>
        <w:t xml:space="preserve"> S.C. 2002, c.9, s.2 (</w:t>
      </w:r>
      <w:hyperlink r:id="rId12" w:history="1">
        <w:r w:rsidRPr="008D6238">
          <w:rPr>
            <w:rStyle w:val="Hyperlink"/>
            <w:rFonts w:ascii="Calibri" w:hAnsi="Calibri"/>
          </w:rPr>
          <w:t>http://laws-lois.justice.gc.ca/eng/acts/C-11.2/index.html</w:t>
        </w:r>
      </w:hyperlink>
      <w:r w:rsidRPr="008D6238">
        <w:rPr>
          <w:rFonts w:ascii="Calibri" w:hAnsi="Calibri"/>
          <w:color w:val="000000"/>
        </w:rPr>
        <w:t xml:space="preserve">) </w:t>
      </w:r>
    </w:p>
    <w:p w:rsidR="002B0134" w:rsidRPr="008D6238" w:rsidRDefault="002B0134" w:rsidP="002B0134">
      <w:pPr>
        <w:pStyle w:val="ListParagraph"/>
        <w:numPr>
          <w:ilvl w:val="1"/>
          <w:numId w:val="14"/>
        </w:numPr>
        <w:spacing w:after="0" w:line="240" w:lineRule="auto"/>
        <w:rPr>
          <w:rFonts w:ascii="Calibri" w:hAnsi="Calibri"/>
          <w:color w:val="000000"/>
        </w:rPr>
      </w:pPr>
      <w:r w:rsidRPr="008D6238">
        <w:rPr>
          <w:rFonts w:ascii="Calibri" w:hAnsi="Calibri"/>
          <w:i/>
          <w:color w:val="000000"/>
        </w:rPr>
        <w:t>Canadian Charter of Rights and Freedoms</w:t>
      </w:r>
      <w:r w:rsidRPr="008D6238">
        <w:rPr>
          <w:rFonts w:ascii="Calibri" w:hAnsi="Calibri"/>
          <w:color w:val="000000"/>
        </w:rPr>
        <w:t xml:space="preserve"> (</w:t>
      </w:r>
      <w:r w:rsidRPr="008D6238">
        <w:rPr>
          <w:rFonts w:ascii="Calibri" w:hAnsi="Calibri"/>
          <w:i/>
          <w:color w:val="000000"/>
        </w:rPr>
        <w:t>Constitution Act</w:t>
      </w:r>
      <w:r w:rsidRPr="008D6238">
        <w:rPr>
          <w:rFonts w:ascii="Calibri" w:hAnsi="Calibri"/>
          <w:color w:val="000000"/>
        </w:rPr>
        <w:t xml:space="preserve"> (</w:t>
      </w:r>
      <w:r w:rsidRPr="008D6238">
        <w:rPr>
          <w:rFonts w:ascii="Calibri" w:hAnsi="Calibri"/>
          <w:i/>
          <w:color w:val="000000"/>
        </w:rPr>
        <w:t>1982</w:t>
      </w:r>
      <w:r w:rsidRPr="008D6238">
        <w:rPr>
          <w:rFonts w:ascii="Calibri" w:hAnsi="Calibri"/>
          <w:color w:val="000000"/>
        </w:rPr>
        <w:t>) (</w:t>
      </w:r>
      <w:hyperlink r:id="rId13" w:history="1">
        <w:r w:rsidRPr="008D6238">
          <w:rPr>
            <w:rStyle w:val="Hyperlink"/>
            <w:rFonts w:ascii="Calibri" w:hAnsi="Calibri"/>
          </w:rPr>
          <w:t>http://laws-lois.justice.gc.ca/eng/Const/index.html</w:t>
        </w:r>
      </w:hyperlink>
      <w:r w:rsidRPr="008D6238">
        <w:rPr>
          <w:rFonts w:ascii="Calibri" w:hAnsi="Calibri"/>
          <w:color w:val="000000"/>
        </w:rPr>
        <w:t xml:space="preserve">) </w:t>
      </w:r>
    </w:p>
    <w:p w:rsidR="002B0134" w:rsidRPr="008D6238" w:rsidRDefault="002B0134" w:rsidP="002B0134">
      <w:pPr>
        <w:pStyle w:val="ListParagraph"/>
        <w:numPr>
          <w:ilvl w:val="1"/>
          <w:numId w:val="14"/>
        </w:numPr>
        <w:spacing w:after="0" w:line="240" w:lineRule="auto"/>
        <w:rPr>
          <w:rFonts w:ascii="Calibri" w:hAnsi="Calibri"/>
          <w:color w:val="000000"/>
        </w:rPr>
      </w:pPr>
      <w:r w:rsidRPr="008D6238">
        <w:rPr>
          <w:rFonts w:ascii="Calibri" w:hAnsi="Calibri"/>
          <w:i/>
          <w:color w:val="000000"/>
        </w:rPr>
        <w:t>Canadian Transportation Accident Investigation and Safety Board Act</w:t>
      </w:r>
      <w:r w:rsidRPr="008D6238">
        <w:rPr>
          <w:rFonts w:ascii="Calibri" w:hAnsi="Calibri"/>
          <w:color w:val="000000"/>
        </w:rPr>
        <w:t xml:space="preserve"> S.C. 1989, c.3 (</w:t>
      </w:r>
      <w:hyperlink r:id="rId14" w:history="1">
        <w:r w:rsidRPr="008D6238">
          <w:rPr>
            <w:rStyle w:val="Hyperlink"/>
            <w:rFonts w:ascii="Calibri" w:hAnsi="Calibri"/>
          </w:rPr>
          <w:t>http://laws-lois.justice.gc.ca/eng/acts/C-23.4/index.html</w:t>
        </w:r>
      </w:hyperlink>
      <w:r w:rsidRPr="008D6238">
        <w:rPr>
          <w:rFonts w:ascii="Calibri" w:hAnsi="Calibri"/>
          <w:color w:val="000000"/>
        </w:rPr>
        <w:t xml:space="preserve">)  </w:t>
      </w:r>
    </w:p>
    <w:p w:rsidR="002B0134" w:rsidRPr="008D6238" w:rsidRDefault="002B0134" w:rsidP="002B0134">
      <w:pPr>
        <w:pStyle w:val="ListParagraph"/>
        <w:numPr>
          <w:ilvl w:val="1"/>
          <w:numId w:val="14"/>
        </w:numPr>
        <w:spacing w:after="0" w:line="240" w:lineRule="auto"/>
        <w:rPr>
          <w:rFonts w:ascii="Calibri" w:hAnsi="Calibri"/>
          <w:color w:val="000000"/>
        </w:rPr>
      </w:pPr>
      <w:r w:rsidRPr="008D6238">
        <w:rPr>
          <w:rFonts w:ascii="Calibri" w:hAnsi="Calibri"/>
          <w:i/>
          <w:color w:val="000000"/>
        </w:rPr>
        <w:t xml:space="preserve">Carriage By Air Act </w:t>
      </w:r>
      <w:r w:rsidRPr="008D6238">
        <w:rPr>
          <w:rFonts w:ascii="Calibri" w:hAnsi="Calibri"/>
          <w:color w:val="000000"/>
        </w:rPr>
        <w:t>R.S.C. 1985, c.C-26 (</w:t>
      </w:r>
      <w:hyperlink r:id="rId15" w:history="1">
        <w:r w:rsidRPr="008D6238">
          <w:rPr>
            <w:rStyle w:val="Hyperlink"/>
            <w:rFonts w:ascii="Calibri" w:hAnsi="Calibri"/>
          </w:rPr>
          <w:t>http://laws-lois.justice.gc.ca/eng/acts/C-26/index.html</w:t>
        </w:r>
      </w:hyperlink>
      <w:r w:rsidRPr="008D6238">
        <w:rPr>
          <w:rFonts w:ascii="Calibri" w:hAnsi="Calibri"/>
          <w:color w:val="000000"/>
        </w:rPr>
        <w:t xml:space="preserve">) </w:t>
      </w:r>
    </w:p>
    <w:p w:rsidR="002B0134" w:rsidRPr="008D6238" w:rsidRDefault="002B0134" w:rsidP="002B0134">
      <w:pPr>
        <w:pStyle w:val="ListParagraph"/>
        <w:numPr>
          <w:ilvl w:val="1"/>
          <w:numId w:val="14"/>
        </w:numPr>
        <w:spacing w:after="0" w:line="240" w:lineRule="auto"/>
        <w:rPr>
          <w:rFonts w:ascii="Calibri" w:hAnsi="Calibri"/>
          <w:color w:val="000000"/>
        </w:rPr>
      </w:pPr>
      <w:r w:rsidRPr="008D6238">
        <w:rPr>
          <w:rFonts w:ascii="Calibri" w:hAnsi="Calibri"/>
          <w:i/>
          <w:color w:val="000000"/>
        </w:rPr>
        <w:t>Constitution Act (1867)</w:t>
      </w:r>
      <w:r w:rsidRPr="008D6238">
        <w:rPr>
          <w:rFonts w:ascii="Calibri" w:hAnsi="Calibri"/>
          <w:color w:val="000000"/>
        </w:rPr>
        <w:t xml:space="preserve">, sections 91 and 92 (in Course Book, Chapter 3) </w:t>
      </w:r>
    </w:p>
    <w:p w:rsidR="002B0134" w:rsidRPr="008D6238" w:rsidRDefault="002B0134" w:rsidP="002B0134">
      <w:pPr>
        <w:pStyle w:val="ListParagraph"/>
        <w:numPr>
          <w:ilvl w:val="1"/>
          <w:numId w:val="14"/>
        </w:numPr>
        <w:spacing w:after="0" w:line="240" w:lineRule="auto"/>
        <w:rPr>
          <w:rFonts w:ascii="Calibri" w:hAnsi="Calibri"/>
          <w:color w:val="000000"/>
        </w:rPr>
      </w:pPr>
      <w:r w:rsidRPr="008D6238">
        <w:rPr>
          <w:rFonts w:ascii="Calibri" w:hAnsi="Calibri"/>
          <w:i/>
          <w:color w:val="000000"/>
        </w:rPr>
        <w:t>Criminal Code</w:t>
      </w:r>
      <w:r w:rsidRPr="008D6238">
        <w:rPr>
          <w:rFonts w:ascii="Calibri" w:hAnsi="Calibri"/>
          <w:color w:val="000000"/>
        </w:rPr>
        <w:t xml:space="preserve"> R.S.C., 1985, c. C-46 (</w:t>
      </w:r>
      <w:hyperlink r:id="rId16" w:history="1">
        <w:r w:rsidRPr="008D6238">
          <w:rPr>
            <w:rStyle w:val="Hyperlink"/>
            <w:rFonts w:ascii="Calibri" w:hAnsi="Calibri"/>
          </w:rPr>
          <w:t>http://laws-lois.justice.gc.ca/eng/acts/C-46/index.html</w:t>
        </w:r>
      </w:hyperlink>
      <w:r w:rsidRPr="008D6238">
        <w:rPr>
          <w:rFonts w:ascii="Calibri" w:hAnsi="Calibri"/>
          <w:color w:val="000000"/>
        </w:rPr>
        <w:t>)</w:t>
      </w:r>
    </w:p>
    <w:p w:rsidR="002B0134" w:rsidRDefault="002B0134" w:rsidP="002B0134">
      <w:pPr>
        <w:pStyle w:val="ListParagraph"/>
        <w:numPr>
          <w:ilvl w:val="1"/>
          <w:numId w:val="14"/>
        </w:numPr>
        <w:spacing w:after="0" w:line="240" w:lineRule="auto"/>
        <w:rPr>
          <w:rFonts w:ascii="Calibri" w:hAnsi="Calibri"/>
          <w:color w:val="000000"/>
        </w:rPr>
      </w:pPr>
      <w:r w:rsidRPr="008D6238">
        <w:rPr>
          <w:rFonts w:ascii="Calibri" w:hAnsi="Calibri"/>
          <w:i/>
          <w:color w:val="000000"/>
        </w:rPr>
        <w:t>Immigration and Refugee Protection Act</w:t>
      </w:r>
      <w:r w:rsidRPr="008D6238">
        <w:rPr>
          <w:rFonts w:ascii="Calibri" w:hAnsi="Calibri"/>
          <w:color w:val="000000"/>
        </w:rPr>
        <w:t xml:space="preserve"> S.C. 2001, c. 27 (</w:t>
      </w:r>
      <w:hyperlink r:id="rId17" w:history="1">
        <w:r w:rsidRPr="008D6238">
          <w:rPr>
            <w:rStyle w:val="Hyperlink"/>
            <w:rFonts w:ascii="Calibri" w:hAnsi="Calibri"/>
          </w:rPr>
          <w:t>http://laws-lois.justice.gc.ca/eng/acts/I-2.5/index.html</w:t>
        </w:r>
      </w:hyperlink>
      <w:r w:rsidRPr="008D6238">
        <w:rPr>
          <w:rFonts w:ascii="Calibri" w:hAnsi="Calibri"/>
          <w:color w:val="000000"/>
        </w:rPr>
        <w:t xml:space="preserve">) </w:t>
      </w:r>
    </w:p>
    <w:p w:rsidR="002B0134" w:rsidRPr="008D6238" w:rsidRDefault="002B0134" w:rsidP="002B0134">
      <w:pPr>
        <w:pStyle w:val="ListParagraph"/>
        <w:numPr>
          <w:ilvl w:val="1"/>
          <w:numId w:val="14"/>
        </w:numPr>
        <w:spacing w:after="0" w:line="240" w:lineRule="auto"/>
        <w:rPr>
          <w:rFonts w:ascii="Calibri" w:hAnsi="Calibri"/>
          <w:color w:val="000000"/>
        </w:rPr>
      </w:pPr>
      <w:r>
        <w:rPr>
          <w:rFonts w:ascii="Calibri" w:hAnsi="Calibri"/>
          <w:i/>
          <w:color w:val="000000"/>
        </w:rPr>
        <w:t>Secure Air Travel Act</w:t>
      </w:r>
      <w:r>
        <w:rPr>
          <w:rFonts w:ascii="Calibri" w:hAnsi="Calibri"/>
          <w:iCs/>
          <w:color w:val="000000"/>
        </w:rPr>
        <w:t xml:space="preserve"> S.C., 2015, c. C-20 (</w:t>
      </w:r>
      <w:r w:rsidRPr="00172599">
        <w:rPr>
          <w:rFonts w:ascii="Calibri" w:hAnsi="Calibri"/>
          <w:iCs/>
          <w:color w:val="000000"/>
        </w:rPr>
        <w:t>https://laws-lois.justice.gc.ca/eng/acts/S-6.7/</w:t>
      </w:r>
      <w:r>
        <w:rPr>
          <w:rFonts w:ascii="Calibri" w:hAnsi="Calibri"/>
          <w:iCs/>
          <w:color w:val="000000"/>
        </w:rPr>
        <w:t>)</w:t>
      </w:r>
    </w:p>
    <w:p w:rsidR="002B0134" w:rsidRPr="008D6238" w:rsidRDefault="002B0134" w:rsidP="002B0134">
      <w:pPr>
        <w:pStyle w:val="ListParagraph"/>
        <w:numPr>
          <w:ilvl w:val="1"/>
          <w:numId w:val="14"/>
        </w:numPr>
        <w:spacing w:after="0" w:line="240" w:lineRule="auto"/>
        <w:rPr>
          <w:rFonts w:ascii="Calibri" w:hAnsi="Calibri"/>
          <w:color w:val="000000"/>
        </w:rPr>
      </w:pPr>
      <w:r w:rsidRPr="008D6238">
        <w:rPr>
          <w:rFonts w:ascii="Calibri" w:hAnsi="Calibri"/>
          <w:i/>
          <w:color w:val="000000"/>
        </w:rPr>
        <w:t xml:space="preserve">Transportation Appeal Tribunal of Canada Act </w:t>
      </w:r>
      <w:r w:rsidRPr="008D6238">
        <w:rPr>
          <w:rFonts w:ascii="Calibri" w:hAnsi="Calibri"/>
          <w:color w:val="000000"/>
        </w:rPr>
        <w:t>S.C. 2001, c. 29 (</w:t>
      </w:r>
      <w:hyperlink r:id="rId18" w:history="1">
        <w:r w:rsidRPr="008D6238">
          <w:rPr>
            <w:rStyle w:val="Hyperlink"/>
            <w:rFonts w:ascii="Calibri" w:hAnsi="Calibri"/>
          </w:rPr>
          <w:t>http://laws-lois.justice.gc.ca/eng/acts/T-18.5/index.html</w:t>
        </w:r>
      </w:hyperlink>
      <w:r w:rsidRPr="008D6238">
        <w:rPr>
          <w:rFonts w:ascii="Calibri" w:hAnsi="Calibri"/>
          <w:color w:val="000000"/>
        </w:rPr>
        <w:t xml:space="preserve">) </w:t>
      </w:r>
    </w:p>
    <w:p w:rsidR="002B0134" w:rsidRPr="007708A9" w:rsidRDefault="002B0134" w:rsidP="002B0134">
      <w:pPr>
        <w:rPr>
          <w:rFonts w:ascii="Calibri" w:hAnsi="Calibri"/>
          <w:color w:val="000000"/>
        </w:rPr>
      </w:pPr>
    </w:p>
    <w:p w:rsidR="002B0134" w:rsidRDefault="002B0134" w:rsidP="002B0134">
      <w:pPr>
        <w:spacing w:after="0" w:line="240" w:lineRule="auto"/>
        <w:ind w:left="716"/>
        <w:rPr>
          <w:rFonts w:asciiTheme="majorHAnsi" w:hAnsiTheme="majorHAnsi" w:cs="Arial"/>
          <w:b/>
        </w:rPr>
      </w:pPr>
      <w:r w:rsidRPr="00EE734E">
        <w:rPr>
          <w:rFonts w:asciiTheme="majorHAnsi" w:hAnsiTheme="majorHAnsi" w:cs="Arial"/>
          <w:b/>
        </w:rPr>
        <w:t>Regulations</w:t>
      </w:r>
      <w:r>
        <w:rPr>
          <w:rFonts w:asciiTheme="majorHAnsi" w:hAnsiTheme="majorHAnsi" w:cs="Arial"/>
          <w:b/>
        </w:rPr>
        <w:t xml:space="preserve"> and Standards</w:t>
      </w:r>
    </w:p>
    <w:p w:rsidR="002B0134" w:rsidRPr="00FD3E99" w:rsidRDefault="002B0134" w:rsidP="002B0134">
      <w:pPr>
        <w:pStyle w:val="ListParagraph"/>
        <w:numPr>
          <w:ilvl w:val="1"/>
          <w:numId w:val="13"/>
        </w:numPr>
        <w:spacing w:after="0" w:line="240" w:lineRule="auto"/>
        <w:rPr>
          <w:rFonts w:asciiTheme="majorHAnsi" w:hAnsiTheme="majorHAnsi" w:cs="Arial"/>
          <w:b/>
          <w:iCs/>
        </w:rPr>
      </w:pPr>
      <w:r w:rsidRPr="008D6238">
        <w:rPr>
          <w:rFonts w:asciiTheme="majorHAnsi" w:hAnsiTheme="majorHAnsi"/>
          <w:i/>
          <w:color w:val="000000" w:themeColor="text1"/>
        </w:rPr>
        <w:t>Canadian Aviation Regulations</w:t>
      </w:r>
      <w:r>
        <w:rPr>
          <w:rFonts w:asciiTheme="majorHAnsi" w:hAnsiTheme="majorHAnsi"/>
          <w:i/>
          <w:color w:val="000000" w:themeColor="text1"/>
        </w:rPr>
        <w:t xml:space="preserve"> and Standards</w:t>
      </w:r>
      <w:r w:rsidRPr="008D6238">
        <w:rPr>
          <w:rFonts w:asciiTheme="majorHAnsi" w:hAnsiTheme="majorHAnsi"/>
          <w:i/>
          <w:color w:val="000000" w:themeColor="text1"/>
        </w:rPr>
        <w:t xml:space="preserve"> </w:t>
      </w:r>
      <w:r w:rsidRPr="00FD3E99">
        <w:rPr>
          <w:rFonts w:asciiTheme="majorHAnsi" w:hAnsiTheme="majorHAnsi"/>
          <w:iCs/>
          <w:color w:val="000000" w:themeColor="text1"/>
        </w:rPr>
        <w:t>(</w:t>
      </w:r>
      <w:hyperlink r:id="rId19" w:history="1">
        <w:r w:rsidRPr="00717772">
          <w:rPr>
            <w:rStyle w:val="Hyperlink"/>
            <w:rFonts w:asciiTheme="majorHAnsi" w:hAnsiTheme="majorHAnsi"/>
            <w:iCs/>
          </w:rPr>
          <w:t>https://www.tc.gc.ca/en/transport-canada/corporate/acts-regulations/regulations/sor-96-433.html</w:t>
        </w:r>
      </w:hyperlink>
      <w:r>
        <w:rPr>
          <w:rFonts w:asciiTheme="majorHAnsi" w:hAnsiTheme="majorHAnsi"/>
          <w:iCs/>
          <w:color w:val="000000" w:themeColor="text1"/>
        </w:rPr>
        <w:t>)</w:t>
      </w:r>
    </w:p>
    <w:p w:rsidR="002B0134" w:rsidRPr="008D6238" w:rsidRDefault="002B0134" w:rsidP="002B0134">
      <w:pPr>
        <w:pStyle w:val="ListParagraph"/>
        <w:numPr>
          <w:ilvl w:val="1"/>
          <w:numId w:val="13"/>
        </w:numPr>
        <w:spacing w:after="0" w:line="240" w:lineRule="auto"/>
        <w:rPr>
          <w:rFonts w:asciiTheme="majorHAnsi" w:hAnsiTheme="majorHAnsi" w:cs="Arial"/>
          <w:b/>
        </w:rPr>
      </w:pPr>
      <w:r w:rsidRPr="008D6238">
        <w:rPr>
          <w:rFonts w:asciiTheme="majorHAnsi" w:hAnsiTheme="majorHAnsi"/>
          <w:i/>
          <w:color w:val="000000" w:themeColor="text1"/>
        </w:rPr>
        <w:t xml:space="preserve">Canadian Aviation Security Regulations, 2012 </w:t>
      </w:r>
      <w:r w:rsidRPr="008D6238">
        <w:rPr>
          <w:rFonts w:asciiTheme="majorHAnsi" w:hAnsiTheme="majorHAnsi"/>
          <w:color w:val="000000" w:themeColor="text1"/>
        </w:rPr>
        <w:t>S.O.R./2011-38 (</w:t>
      </w:r>
      <w:hyperlink r:id="rId20" w:history="1">
        <w:r w:rsidRPr="0073617E">
          <w:rPr>
            <w:rStyle w:val="Hyperlink"/>
          </w:rPr>
          <w:t>http://laws-lois.justice.gc.ca/eng/regulations/SOR-2011-318/</w:t>
        </w:r>
      </w:hyperlink>
      <w:r w:rsidRPr="008D6238">
        <w:rPr>
          <w:rFonts w:asciiTheme="majorHAnsi" w:hAnsiTheme="majorHAnsi"/>
          <w:color w:val="000000" w:themeColor="text1"/>
        </w:rPr>
        <w:t xml:space="preserve">) </w:t>
      </w:r>
    </w:p>
    <w:p w:rsidR="002B0134" w:rsidRPr="00FD3E99" w:rsidRDefault="002B0134" w:rsidP="002B0134">
      <w:pPr>
        <w:pStyle w:val="ListParagraph"/>
        <w:numPr>
          <w:ilvl w:val="1"/>
          <w:numId w:val="13"/>
        </w:numPr>
        <w:spacing w:after="0" w:line="240" w:lineRule="auto"/>
        <w:rPr>
          <w:rFonts w:asciiTheme="majorHAnsi" w:hAnsiTheme="majorHAnsi" w:cs="Arial"/>
          <w:b/>
        </w:rPr>
      </w:pPr>
      <w:r w:rsidRPr="008D6238">
        <w:rPr>
          <w:rFonts w:asciiTheme="majorHAnsi" w:hAnsiTheme="majorHAnsi"/>
          <w:i/>
          <w:color w:val="000000" w:themeColor="text1"/>
        </w:rPr>
        <w:t xml:space="preserve">Immigration and Refugee Protection Regulations </w:t>
      </w:r>
      <w:r w:rsidRPr="008D6238">
        <w:rPr>
          <w:rFonts w:asciiTheme="majorHAnsi" w:hAnsiTheme="majorHAnsi"/>
          <w:color w:val="000000" w:themeColor="text1"/>
        </w:rPr>
        <w:t>(</w:t>
      </w:r>
      <w:hyperlink r:id="rId21" w:history="1">
        <w:r w:rsidRPr="008D6238">
          <w:rPr>
            <w:rStyle w:val="Hyperlink"/>
            <w:i/>
          </w:rPr>
          <w:t>http://laws-lois.justice.gc.ca/eng/regulations/sor-2002-227/</w:t>
        </w:r>
      </w:hyperlink>
      <w:r w:rsidRPr="008D6238">
        <w:rPr>
          <w:rFonts w:asciiTheme="majorHAnsi" w:hAnsiTheme="majorHAnsi"/>
          <w:color w:val="000000" w:themeColor="text1"/>
        </w:rPr>
        <w:t>)</w:t>
      </w:r>
    </w:p>
    <w:p w:rsidR="002B0134" w:rsidRPr="00FD3E99" w:rsidRDefault="002B0134" w:rsidP="002B0134">
      <w:pPr>
        <w:pStyle w:val="ListParagraph"/>
        <w:numPr>
          <w:ilvl w:val="1"/>
          <w:numId w:val="13"/>
        </w:numPr>
        <w:spacing w:after="0" w:line="240" w:lineRule="auto"/>
        <w:rPr>
          <w:rFonts w:asciiTheme="majorHAnsi" w:hAnsiTheme="majorHAnsi" w:cs="Arial"/>
          <w:b/>
        </w:rPr>
      </w:pPr>
      <w:r w:rsidRPr="00FD3E99">
        <w:rPr>
          <w:rFonts w:asciiTheme="majorHAnsi" w:hAnsiTheme="majorHAnsi" w:cs="Arial"/>
          <w:bCs/>
          <w:i/>
          <w:iCs/>
        </w:rPr>
        <w:lastRenderedPageBreak/>
        <w:t>Secure Air Travel Act Regulations</w:t>
      </w:r>
      <w:r>
        <w:rPr>
          <w:rFonts w:asciiTheme="majorHAnsi" w:hAnsiTheme="majorHAnsi" w:cs="Arial"/>
          <w:bCs/>
        </w:rPr>
        <w:t xml:space="preserve"> (</w:t>
      </w:r>
      <w:hyperlink r:id="rId22" w:history="1">
        <w:r w:rsidRPr="00717772">
          <w:rPr>
            <w:rStyle w:val="Hyperlink"/>
            <w:rFonts w:asciiTheme="majorHAnsi" w:hAnsiTheme="majorHAnsi" w:cs="Arial"/>
            <w:bCs/>
          </w:rPr>
          <w:t>https://laws-lois.justice.gc.ca/eng/regulations/SOR-2015-181/FullText.html</w:t>
        </w:r>
      </w:hyperlink>
      <w:r>
        <w:rPr>
          <w:rFonts w:asciiTheme="majorHAnsi" w:hAnsiTheme="majorHAnsi" w:cs="Arial"/>
          <w:bCs/>
        </w:rPr>
        <w:t>)</w:t>
      </w:r>
    </w:p>
    <w:p w:rsidR="002B0134" w:rsidRPr="00F233E6" w:rsidRDefault="002B0134" w:rsidP="002B0134">
      <w:pPr>
        <w:ind w:left="716"/>
        <w:rPr>
          <w:rFonts w:ascii="Calibri" w:hAnsi="Calibri" w:cs="Arial"/>
          <w:b/>
          <w:sz w:val="24"/>
          <w:szCs w:val="24"/>
        </w:rPr>
      </w:pPr>
    </w:p>
    <w:p w:rsidR="002B0134" w:rsidRDefault="002B0134" w:rsidP="002B0134">
      <w:pPr>
        <w:spacing w:after="0" w:line="240" w:lineRule="auto"/>
        <w:ind w:left="716"/>
        <w:rPr>
          <w:rFonts w:ascii="Calibri" w:hAnsi="Calibri" w:cs="Arial"/>
          <w:b/>
          <w:sz w:val="24"/>
          <w:szCs w:val="24"/>
        </w:rPr>
      </w:pPr>
      <w:r>
        <w:rPr>
          <w:rFonts w:asciiTheme="majorHAnsi" w:hAnsiTheme="majorHAnsi"/>
          <w:b/>
          <w:color w:val="000000" w:themeColor="text1"/>
        </w:rPr>
        <w:t>Other</w:t>
      </w:r>
    </w:p>
    <w:p w:rsidR="002B0134" w:rsidRPr="008D6238" w:rsidRDefault="002B0134" w:rsidP="002B0134">
      <w:pPr>
        <w:pStyle w:val="ListParagraph"/>
        <w:numPr>
          <w:ilvl w:val="1"/>
          <w:numId w:val="12"/>
        </w:numPr>
        <w:spacing w:after="0" w:line="240" w:lineRule="auto"/>
        <w:rPr>
          <w:rFonts w:ascii="Calibri" w:hAnsi="Calibri" w:cs="Arial"/>
          <w:b/>
          <w:sz w:val="24"/>
          <w:szCs w:val="24"/>
        </w:rPr>
      </w:pPr>
      <w:r w:rsidRPr="008D6238">
        <w:rPr>
          <w:rFonts w:asciiTheme="majorHAnsi" w:hAnsiTheme="majorHAnsi"/>
          <w:color w:val="000000" w:themeColor="text1"/>
        </w:rPr>
        <w:t>International Civil Aviation Organization (ICAO) (</w:t>
      </w:r>
      <w:hyperlink r:id="rId23" w:history="1">
        <w:r w:rsidRPr="00C84B1D">
          <w:rPr>
            <w:rStyle w:val="Hyperlink"/>
          </w:rPr>
          <w:t>http://www.icao.int/</w:t>
        </w:r>
      </w:hyperlink>
      <w:r w:rsidRPr="008D6238">
        <w:rPr>
          <w:rFonts w:asciiTheme="majorHAnsi" w:hAnsiTheme="majorHAnsi"/>
          <w:color w:val="000000" w:themeColor="text1"/>
        </w:rPr>
        <w:t xml:space="preserve">) </w:t>
      </w:r>
    </w:p>
    <w:p w:rsidR="002B0134" w:rsidRPr="008D6238" w:rsidRDefault="002B0134" w:rsidP="002B0134">
      <w:pPr>
        <w:pStyle w:val="ListParagraph"/>
        <w:numPr>
          <w:ilvl w:val="1"/>
          <w:numId w:val="12"/>
        </w:numPr>
        <w:spacing w:after="0" w:line="240" w:lineRule="auto"/>
        <w:rPr>
          <w:rFonts w:ascii="Calibri" w:hAnsi="Calibri" w:cs="Arial"/>
          <w:b/>
          <w:sz w:val="24"/>
          <w:szCs w:val="24"/>
        </w:rPr>
      </w:pPr>
      <w:r w:rsidRPr="008D6238">
        <w:rPr>
          <w:rFonts w:asciiTheme="majorHAnsi" w:hAnsiTheme="majorHAnsi"/>
          <w:color w:val="000000" w:themeColor="text1"/>
        </w:rPr>
        <w:t>International Air Transport Association (IATA) (</w:t>
      </w:r>
      <w:hyperlink r:id="rId24" w:history="1">
        <w:r w:rsidRPr="00C84B1D">
          <w:rPr>
            <w:rStyle w:val="Hyperlink"/>
          </w:rPr>
          <w:t>http://www.iata.org/Pages/default.aspx</w:t>
        </w:r>
      </w:hyperlink>
      <w:r w:rsidRPr="008D6238">
        <w:rPr>
          <w:rFonts w:asciiTheme="majorHAnsi" w:hAnsiTheme="majorHAnsi"/>
          <w:color w:val="000000" w:themeColor="text1"/>
        </w:rPr>
        <w:t xml:space="preserve">) </w:t>
      </w:r>
    </w:p>
    <w:p w:rsidR="002B0134" w:rsidRPr="008D6238" w:rsidRDefault="002B0134" w:rsidP="002B0134">
      <w:pPr>
        <w:pStyle w:val="ListParagraph"/>
        <w:numPr>
          <w:ilvl w:val="1"/>
          <w:numId w:val="12"/>
        </w:numPr>
        <w:spacing w:after="0" w:line="240" w:lineRule="auto"/>
        <w:rPr>
          <w:rFonts w:ascii="Calibri" w:hAnsi="Calibri" w:cs="Arial"/>
        </w:rPr>
      </w:pPr>
      <w:r w:rsidRPr="008D6238">
        <w:rPr>
          <w:rFonts w:ascii="Calibri" w:hAnsi="Calibri" w:cs="Arial"/>
        </w:rPr>
        <w:t>International Council of Aircraft Owner and Pilot Associations (IAOPA) (</w:t>
      </w:r>
      <w:hyperlink r:id="rId25" w:history="1">
        <w:r w:rsidRPr="008D6238">
          <w:rPr>
            <w:rStyle w:val="Hyperlink"/>
            <w:rFonts w:ascii="Calibri" w:hAnsi="Calibri" w:cs="Arial"/>
          </w:rPr>
          <w:t>http://www.iaopa.org</w:t>
        </w:r>
      </w:hyperlink>
      <w:r w:rsidRPr="008D6238">
        <w:rPr>
          <w:rFonts w:ascii="Calibri" w:hAnsi="Calibri" w:cs="Arial"/>
        </w:rPr>
        <w:t xml:space="preserve">) </w:t>
      </w:r>
    </w:p>
    <w:p w:rsidR="002B0134" w:rsidRPr="008D6238" w:rsidRDefault="002B0134" w:rsidP="002B0134">
      <w:pPr>
        <w:pStyle w:val="ListParagraph"/>
        <w:numPr>
          <w:ilvl w:val="1"/>
          <w:numId w:val="12"/>
        </w:numPr>
        <w:spacing w:after="0" w:line="240" w:lineRule="auto"/>
        <w:rPr>
          <w:rFonts w:ascii="Calibri" w:hAnsi="Calibri" w:cs="Arial"/>
        </w:rPr>
      </w:pPr>
      <w:r w:rsidRPr="008D6238">
        <w:rPr>
          <w:rFonts w:ascii="Calibri" w:hAnsi="Calibri" w:cs="Arial"/>
        </w:rPr>
        <w:t>Canadian Owners and Pilots Association (COPA) (</w:t>
      </w:r>
      <w:hyperlink r:id="rId26" w:history="1">
        <w:r w:rsidRPr="008D6238">
          <w:rPr>
            <w:rStyle w:val="Hyperlink"/>
            <w:rFonts w:ascii="Calibri" w:hAnsi="Calibri" w:cs="Arial"/>
          </w:rPr>
          <w:t>http://www.copanational.org</w:t>
        </w:r>
      </w:hyperlink>
      <w:r w:rsidRPr="008D6238">
        <w:rPr>
          <w:rFonts w:ascii="Calibri" w:hAnsi="Calibri" w:cs="Arial"/>
        </w:rPr>
        <w:t xml:space="preserve">) </w:t>
      </w:r>
    </w:p>
    <w:p w:rsidR="002B0134" w:rsidRPr="008D6238" w:rsidRDefault="002B0134" w:rsidP="002B0134">
      <w:pPr>
        <w:pStyle w:val="ListParagraph"/>
        <w:numPr>
          <w:ilvl w:val="1"/>
          <w:numId w:val="12"/>
        </w:numPr>
        <w:spacing w:after="0" w:line="240" w:lineRule="auto"/>
        <w:rPr>
          <w:rFonts w:ascii="Calibri" w:hAnsi="Calibri" w:cs="Arial"/>
        </w:rPr>
      </w:pPr>
      <w:r w:rsidRPr="008D6238">
        <w:rPr>
          <w:rFonts w:ascii="Calibri" w:hAnsi="Calibri" w:cs="Arial"/>
        </w:rPr>
        <w:t>Transport Canada, Civil Aviation (TCCA) (</w:t>
      </w:r>
      <w:hyperlink r:id="rId27" w:history="1">
        <w:r w:rsidRPr="008D6238">
          <w:rPr>
            <w:rStyle w:val="Hyperlink"/>
            <w:rFonts w:ascii="Calibri" w:hAnsi="Calibri" w:cs="Arial"/>
          </w:rPr>
          <w:t>https://www.tc.gc.ca/eng/air-menu.htm</w:t>
        </w:r>
      </w:hyperlink>
      <w:r w:rsidRPr="008D6238">
        <w:rPr>
          <w:rFonts w:ascii="Calibri" w:hAnsi="Calibri" w:cs="Arial"/>
        </w:rPr>
        <w:t xml:space="preserve">) </w:t>
      </w:r>
    </w:p>
    <w:p w:rsidR="002B0134" w:rsidRPr="008D6238" w:rsidRDefault="002B0134" w:rsidP="002B0134">
      <w:pPr>
        <w:pStyle w:val="ListParagraph"/>
        <w:numPr>
          <w:ilvl w:val="1"/>
          <w:numId w:val="12"/>
        </w:numPr>
        <w:spacing w:after="0" w:line="240" w:lineRule="auto"/>
        <w:rPr>
          <w:rFonts w:ascii="Calibri" w:hAnsi="Calibri" w:cs="Arial"/>
        </w:rPr>
      </w:pPr>
      <w:r w:rsidRPr="008D6238">
        <w:rPr>
          <w:rFonts w:ascii="Calibri" w:hAnsi="Calibri" w:cs="Arial"/>
        </w:rPr>
        <w:t>Canadian Aviation Regulation Advisory Council (CARAC) (</w:t>
      </w:r>
      <w:hyperlink r:id="rId28" w:history="1">
        <w:r w:rsidRPr="008D6238">
          <w:rPr>
            <w:rStyle w:val="Hyperlink"/>
            <w:rFonts w:ascii="Calibri" w:hAnsi="Calibri" w:cs="Arial"/>
          </w:rPr>
          <w:t>https://www.tc.gc.ca/eng/civilaviation/regserv/affairs-carac-menu-755.htm</w:t>
        </w:r>
      </w:hyperlink>
      <w:r w:rsidRPr="008D6238">
        <w:rPr>
          <w:rFonts w:ascii="Calibri" w:hAnsi="Calibri" w:cs="Arial"/>
        </w:rPr>
        <w:t xml:space="preserve">) </w:t>
      </w:r>
    </w:p>
    <w:p w:rsidR="002B0134" w:rsidRDefault="002B0134" w:rsidP="002B0134">
      <w:pPr>
        <w:pStyle w:val="ListParagraph"/>
        <w:numPr>
          <w:ilvl w:val="1"/>
          <w:numId w:val="12"/>
        </w:numPr>
        <w:spacing w:after="0" w:line="240" w:lineRule="auto"/>
        <w:rPr>
          <w:rFonts w:ascii="Calibri" w:hAnsi="Calibri" w:cs="Arial"/>
        </w:rPr>
      </w:pPr>
      <w:r w:rsidRPr="008D6238">
        <w:rPr>
          <w:rFonts w:ascii="Calibri" w:hAnsi="Calibri" w:cs="Arial"/>
        </w:rPr>
        <w:t xml:space="preserve">Transportation Appeal Tribunal of Canada (TATC) </w:t>
      </w:r>
      <w:r>
        <w:rPr>
          <w:rFonts w:ascii="Calibri" w:hAnsi="Calibri" w:cs="Arial"/>
        </w:rPr>
        <w:t>(</w:t>
      </w:r>
      <w:hyperlink r:id="rId29" w:history="1">
        <w:r w:rsidRPr="00717772">
          <w:rPr>
            <w:rStyle w:val="Hyperlink"/>
            <w:rFonts w:ascii="Calibri" w:hAnsi="Calibri" w:cs="Arial"/>
          </w:rPr>
          <w:t>https://www.tatc.gc.ca/en/home.html</w:t>
        </w:r>
      </w:hyperlink>
      <w:r>
        <w:rPr>
          <w:rFonts w:ascii="Calibri" w:hAnsi="Calibri" w:cs="Arial"/>
        </w:rPr>
        <w:t>)</w:t>
      </w:r>
    </w:p>
    <w:p w:rsidR="002B0134" w:rsidRPr="008D6238" w:rsidRDefault="002B0134" w:rsidP="002B0134">
      <w:pPr>
        <w:pStyle w:val="ListParagraph"/>
        <w:numPr>
          <w:ilvl w:val="1"/>
          <w:numId w:val="12"/>
        </w:numPr>
        <w:spacing w:after="0" w:line="240" w:lineRule="auto"/>
        <w:rPr>
          <w:rFonts w:ascii="Calibri" w:hAnsi="Calibri" w:cs="Arial"/>
          <w:b/>
          <w:sz w:val="24"/>
          <w:szCs w:val="24"/>
        </w:rPr>
      </w:pPr>
      <w:r w:rsidRPr="008D6238">
        <w:rPr>
          <w:rFonts w:ascii="Calibri" w:hAnsi="Calibri" w:cs="Arial"/>
        </w:rPr>
        <w:t>T</w:t>
      </w:r>
      <w:r w:rsidRPr="008D6238">
        <w:rPr>
          <w:rFonts w:asciiTheme="majorHAnsi" w:hAnsiTheme="majorHAnsi"/>
          <w:color w:val="000000" w:themeColor="text1"/>
        </w:rPr>
        <w:t xml:space="preserve">he Transportation Safety Board of </w:t>
      </w:r>
      <w:r w:rsidRPr="008D6238">
        <w:rPr>
          <w:rFonts w:ascii="Calibri" w:hAnsi="Calibri" w:cs="Arial"/>
        </w:rPr>
        <w:t>Canada (TSB)</w:t>
      </w:r>
      <w:r w:rsidRPr="008D6238">
        <w:rPr>
          <w:rFonts w:ascii="Calibri" w:hAnsi="Calibri" w:cs="Arial"/>
          <w:b/>
          <w:sz w:val="24"/>
          <w:szCs w:val="24"/>
        </w:rPr>
        <w:t xml:space="preserve"> </w:t>
      </w:r>
      <w:r w:rsidRPr="008D6238">
        <w:rPr>
          <w:rFonts w:ascii="Calibri" w:hAnsi="Calibri" w:cs="Arial"/>
        </w:rPr>
        <w:t>(</w:t>
      </w:r>
      <w:hyperlink r:id="rId30" w:history="1">
        <w:r w:rsidRPr="008D6238">
          <w:rPr>
            <w:rStyle w:val="Hyperlink"/>
            <w:rFonts w:ascii="Calibri" w:hAnsi="Calibri" w:cs="Arial"/>
          </w:rPr>
          <w:t>http://www.tsb.gc.ca/eng/index.asp</w:t>
        </w:r>
      </w:hyperlink>
      <w:r w:rsidRPr="008D6238">
        <w:rPr>
          <w:rFonts w:asciiTheme="majorHAnsi" w:hAnsiTheme="majorHAnsi"/>
          <w:color w:val="000000" w:themeColor="text1"/>
        </w:rPr>
        <w:t xml:space="preserve">) </w:t>
      </w:r>
    </w:p>
    <w:p w:rsidR="002B0134" w:rsidRPr="008D6238" w:rsidRDefault="002B0134" w:rsidP="002B0134">
      <w:pPr>
        <w:pStyle w:val="ListParagraph"/>
        <w:numPr>
          <w:ilvl w:val="1"/>
          <w:numId w:val="12"/>
        </w:numPr>
        <w:spacing w:after="0" w:line="240" w:lineRule="auto"/>
        <w:rPr>
          <w:rFonts w:ascii="Calibri" w:hAnsi="Calibri" w:cs="Arial"/>
          <w:b/>
          <w:sz w:val="24"/>
          <w:szCs w:val="24"/>
        </w:rPr>
      </w:pPr>
      <w:r w:rsidRPr="008D6238">
        <w:rPr>
          <w:rFonts w:asciiTheme="majorHAnsi" w:hAnsiTheme="majorHAnsi"/>
          <w:color w:val="000000" w:themeColor="text1"/>
        </w:rPr>
        <w:t>NAV Canada (NAV Can)</w:t>
      </w:r>
      <w:r w:rsidRPr="008D6238">
        <w:rPr>
          <w:rFonts w:ascii="Calibri" w:hAnsi="Calibri" w:cs="Arial"/>
          <w:b/>
          <w:sz w:val="24"/>
          <w:szCs w:val="24"/>
        </w:rPr>
        <w:t xml:space="preserve"> </w:t>
      </w:r>
      <w:r w:rsidRPr="008D6238">
        <w:rPr>
          <w:rFonts w:asciiTheme="majorHAnsi" w:hAnsiTheme="majorHAnsi" w:cs="Arial"/>
        </w:rPr>
        <w:t>(</w:t>
      </w:r>
      <w:hyperlink r:id="rId31" w:history="1">
        <w:r w:rsidRPr="008D6238">
          <w:rPr>
            <w:rStyle w:val="Hyperlink"/>
            <w:lang w:val="fr-CA"/>
          </w:rPr>
          <w:t>http://www.navcanada.ca</w:t>
        </w:r>
      </w:hyperlink>
      <w:r w:rsidRPr="008D6238">
        <w:rPr>
          <w:rFonts w:asciiTheme="majorHAnsi" w:hAnsiTheme="majorHAnsi"/>
          <w:color w:val="000000" w:themeColor="text1"/>
          <w:lang w:val="fr-CA"/>
        </w:rPr>
        <w:t>)</w:t>
      </w:r>
    </w:p>
    <w:p w:rsidR="002B0134" w:rsidRPr="008D6238" w:rsidRDefault="002B0134" w:rsidP="002B0134">
      <w:pPr>
        <w:pStyle w:val="ListParagraph"/>
        <w:numPr>
          <w:ilvl w:val="1"/>
          <w:numId w:val="12"/>
        </w:numPr>
        <w:spacing w:after="0" w:line="240" w:lineRule="auto"/>
        <w:rPr>
          <w:rFonts w:ascii="Calibri" w:hAnsi="Calibri" w:cs="Arial"/>
          <w:b/>
          <w:sz w:val="24"/>
          <w:szCs w:val="24"/>
        </w:rPr>
      </w:pPr>
      <w:r w:rsidRPr="008D6238">
        <w:rPr>
          <w:rFonts w:asciiTheme="majorHAnsi" w:hAnsiTheme="majorHAnsi"/>
          <w:color w:val="000000" w:themeColor="text1"/>
          <w:lang w:val="fr-CA"/>
        </w:rPr>
        <w:t xml:space="preserve">Canadian Air Transport Security </w:t>
      </w:r>
      <w:proofErr w:type="spellStart"/>
      <w:r w:rsidRPr="008D6238">
        <w:rPr>
          <w:rFonts w:asciiTheme="majorHAnsi" w:hAnsiTheme="majorHAnsi"/>
          <w:color w:val="000000" w:themeColor="text1"/>
          <w:lang w:val="fr-CA"/>
        </w:rPr>
        <w:t>Authority</w:t>
      </w:r>
      <w:proofErr w:type="spellEnd"/>
      <w:r w:rsidRPr="008D6238">
        <w:rPr>
          <w:rFonts w:asciiTheme="majorHAnsi" w:hAnsiTheme="majorHAnsi"/>
          <w:color w:val="000000" w:themeColor="text1"/>
          <w:lang w:val="fr-CA"/>
        </w:rPr>
        <w:t xml:space="preserve"> (CATSA) (</w:t>
      </w:r>
      <w:hyperlink r:id="rId32" w:history="1">
        <w:r w:rsidRPr="008D6238">
          <w:rPr>
            <w:rStyle w:val="Hyperlink"/>
            <w:lang w:val="fr-CA"/>
          </w:rPr>
          <w:t>http://www.catsa.gc.ca/home</w:t>
        </w:r>
      </w:hyperlink>
      <w:r w:rsidRPr="008D6238">
        <w:rPr>
          <w:rFonts w:asciiTheme="majorHAnsi" w:hAnsiTheme="majorHAnsi"/>
          <w:color w:val="000000" w:themeColor="text1"/>
          <w:lang w:val="fr-CA"/>
        </w:rPr>
        <w:t>)</w:t>
      </w:r>
    </w:p>
    <w:p w:rsidR="002B0134" w:rsidRPr="008D6238" w:rsidRDefault="002B0134" w:rsidP="002B0134">
      <w:pPr>
        <w:pStyle w:val="ListParagraph"/>
        <w:numPr>
          <w:ilvl w:val="1"/>
          <w:numId w:val="12"/>
        </w:numPr>
        <w:spacing w:after="0" w:line="240" w:lineRule="auto"/>
        <w:rPr>
          <w:rFonts w:ascii="Calibri" w:hAnsi="Calibri" w:cs="Arial"/>
          <w:b/>
          <w:sz w:val="24"/>
          <w:szCs w:val="24"/>
        </w:rPr>
      </w:pPr>
      <w:r w:rsidRPr="008D6238">
        <w:rPr>
          <w:rFonts w:asciiTheme="majorHAnsi" w:hAnsiTheme="majorHAnsi"/>
          <w:color w:val="000000" w:themeColor="text1"/>
          <w:lang w:val="fr-CA"/>
        </w:rPr>
        <w:t>Canada Border Services Agency (CBSA) (</w:t>
      </w:r>
      <w:hyperlink r:id="rId33" w:history="1">
        <w:r w:rsidRPr="008D6238">
          <w:rPr>
            <w:rStyle w:val="Hyperlink"/>
            <w:lang w:val="fr-CA"/>
          </w:rPr>
          <w:t>http://www.cbsa-asfc.gc.ca/menu-eng.html</w:t>
        </w:r>
      </w:hyperlink>
      <w:r w:rsidRPr="008D6238">
        <w:rPr>
          <w:rFonts w:asciiTheme="majorHAnsi" w:hAnsiTheme="majorHAnsi"/>
          <w:color w:val="000000" w:themeColor="text1"/>
          <w:lang w:val="fr-CA"/>
        </w:rPr>
        <w:t xml:space="preserve">) </w:t>
      </w:r>
    </w:p>
    <w:p w:rsidR="002B0134" w:rsidRPr="00E27D2D" w:rsidRDefault="002B0134" w:rsidP="002B0134">
      <w:pPr>
        <w:rPr>
          <w:rFonts w:asciiTheme="majorHAnsi" w:hAnsiTheme="majorHAnsi"/>
          <w:color w:val="000000" w:themeColor="text1"/>
          <w:lang w:val="fr-CA"/>
        </w:rPr>
      </w:pPr>
    </w:p>
    <w:p w:rsidR="002B0134" w:rsidRPr="002B0134" w:rsidRDefault="002B0134" w:rsidP="002B0134">
      <w:pPr>
        <w:ind w:left="432"/>
        <w:rPr>
          <w:rFonts w:asciiTheme="majorHAnsi" w:hAnsiTheme="majorHAnsi"/>
          <w:color w:val="000000" w:themeColor="text1"/>
        </w:rPr>
      </w:pPr>
      <w:r>
        <w:rPr>
          <w:rFonts w:ascii="Calibri" w:hAnsi="Calibri"/>
          <w:color w:val="000000"/>
        </w:rPr>
        <w:t>S</w:t>
      </w:r>
      <w:r w:rsidRPr="00F233E6">
        <w:rPr>
          <w:rFonts w:ascii="Calibri" w:hAnsi="Calibri"/>
          <w:color w:val="000000"/>
        </w:rPr>
        <w:t>ele</w:t>
      </w:r>
      <w:r>
        <w:rPr>
          <w:rFonts w:ascii="Calibri" w:hAnsi="Calibri"/>
          <w:color w:val="000000"/>
        </w:rPr>
        <w:t>cted provisions and content of the forgoing</w:t>
      </w:r>
      <w:r w:rsidRPr="00F233E6">
        <w:rPr>
          <w:rFonts w:ascii="Calibri" w:hAnsi="Calibri"/>
          <w:color w:val="000000"/>
        </w:rPr>
        <w:t xml:space="preserve"> statute</w:t>
      </w:r>
      <w:r>
        <w:rPr>
          <w:rFonts w:ascii="Calibri" w:hAnsi="Calibri"/>
          <w:color w:val="000000"/>
        </w:rPr>
        <w:t xml:space="preserve">s, regulations and other material will be assigned </w:t>
      </w:r>
      <w:r w:rsidRPr="00F233E6">
        <w:rPr>
          <w:rFonts w:ascii="Calibri" w:hAnsi="Calibri"/>
          <w:color w:val="000000"/>
        </w:rPr>
        <w:t>and l</w:t>
      </w:r>
      <w:r>
        <w:rPr>
          <w:rFonts w:ascii="Calibri" w:hAnsi="Calibri"/>
          <w:color w:val="000000"/>
        </w:rPr>
        <w:t>isted in the reading syllabus uploaded on OWL.</w:t>
      </w:r>
    </w:p>
    <w:p w:rsidR="00CE711C" w:rsidRPr="00CC7E79" w:rsidRDefault="00CE711C" w:rsidP="001A7292">
      <w:pPr>
        <w:pStyle w:val="Heading1"/>
        <w:rPr>
          <w:rFonts w:cs="Arial"/>
        </w:rPr>
      </w:pPr>
      <w:r w:rsidRPr="00CC7E79">
        <w:rPr>
          <w:rFonts w:cs="Arial"/>
        </w:rPr>
        <w:t>Course Objectives and Format</w:t>
      </w:r>
    </w:p>
    <w:p w:rsidR="00E64026" w:rsidRPr="00CC7E79" w:rsidRDefault="00E64026" w:rsidP="00E64026">
      <w:pPr>
        <w:rPr>
          <w:rFonts w:cs="Arial"/>
        </w:rPr>
      </w:pPr>
      <w:r w:rsidRPr="002B0134">
        <w:rPr>
          <w:rFonts w:cs="Arial"/>
        </w:rPr>
        <w:t>The DAN Department of Management and Organizational Studies as a whole draws upon an evidence-based management approach. Evidence-based management is the systematic process of gathering evidence from multiple sources, critically appraising the evidence, and using that evidence in making and evaluating management decisions to improve organizational performance.</w:t>
      </w:r>
    </w:p>
    <w:p w:rsidR="00CE711C" w:rsidRPr="00CC7E79" w:rsidRDefault="00CE711C" w:rsidP="00CE711C">
      <w:pPr>
        <w:pStyle w:val="Heading2"/>
        <w:rPr>
          <w:rFonts w:cs="Arial"/>
        </w:rPr>
      </w:pPr>
      <w:r w:rsidRPr="00CC7E79">
        <w:rPr>
          <w:rFonts w:cs="Arial"/>
        </w:rPr>
        <w:t>Course objectives</w:t>
      </w:r>
    </w:p>
    <w:p w:rsidR="002B0134" w:rsidRPr="00E74E55" w:rsidRDefault="002B0134" w:rsidP="002B0134">
      <w:pPr>
        <w:ind w:left="576"/>
      </w:pPr>
      <w:r>
        <w:t>The purpose of this course is to introduce students to the fundamentals of aviation law.</w:t>
      </w:r>
    </w:p>
    <w:p w:rsidR="00E74E55" w:rsidRPr="00CC7E79" w:rsidRDefault="00E74E55" w:rsidP="00E74E55">
      <w:pPr>
        <w:ind w:left="576"/>
        <w:rPr>
          <w:rFonts w:cs="Arial"/>
        </w:rPr>
      </w:pPr>
    </w:p>
    <w:p w:rsidR="00CE711C" w:rsidRPr="00CC7E79" w:rsidRDefault="00CE711C" w:rsidP="00CE711C">
      <w:pPr>
        <w:pStyle w:val="Heading2"/>
        <w:rPr>
          <w:rFonts w:cs="Arial"/>
        </w:rPr>
      </w:pPr>
      <w:r w:rsidRPr="00CC7E79">
        <w:rPr>
          <w:rFonts w:cs="Arial"/>
        </w:rPr>
        <w:t>Course format</w:t>
      </w:r>
    </w:p>
    <w:p w:rsidR="004B7C09" w:rsidRPr="002B0134" w:rsidRDefault="002B0134" w:rsidP="002B0134">
      <w:pPr>
        <w:ind w:left="576"/>
      </w:pPr>
      <w:r>
        <w:t>See Syllabus on OWL.</w:t>
      </w:r>
    </w:p>
    <w:p w:rsidR="004B7C09" w:rsidRDefault="004B7C09" w:rsidP="00985E27">
      <w:pPr>
        <w:pStyle w:val="Heading1"/>
        <w:rPr>
          <w:rFonts w:cs="Arial"/>
        </w:rPr>
      </w:pPr>
      <w:r w:rsidRPr="00CC7E79">
        <w:rPr>
          <w:rFonts w:cs="Arial"/>
        </w:rPr>
        <w:t>Learning Outcomes</w:t>
      </w:r>
    </w:p>
    <w:p w:rsidR="002B0134" w:rsidRPr="00A106AA" w:rsidRDefault="002B0134" w:rsidP="002B0134">
      <w:pPr>
        <w:widowControl w:val="0"/>
        <w:tabs>
          <w:tab w:val="left" w:pos="360"/>
        </w:tabs>
        <w:ind w:right="360"/>
        <w:jc w:val="both"/>
        <w:rPr>
          <w:rFonts w:asciiTheme="majorHAnsi" w:hAnsiTheme="majorHAnsi"/>
          <w:lang w:val="en-GB"/>
        </w:rPr>
      </w:pPr>
      <w:r w:rsidRPr="00A106AA">
        <w:rPr>
          <w:rFonts w:asciiTheme="majorHAnsi" w:hAnsiTheme="majorHAnsi"/>
          <w:lang w:val="en-GB"/>
        </w:rPr>
        <w:t>At the end of this course students will be able to:</w:t>
      </w:r>
      <w:r>
        <w:rPr>
          <w:rFonts w:ascii="Calibri" w:hAnsi="Calibri" w:cs="Arial"/>
          <w:b/>
          <w:sz w:val="24"/>
          <w:szCs w:val="24"/>
        </w:rPr>
        <w:t xml:space="preserve"> </w:t>
      </w:r>
    </w:p>
    <w:p w:rsidR="002B0134" w:rsidRDefault="002B0134" w:rsidP="002B0134">
      <w:pPr>
        <w:numPr>
          <w:ilvl w:val="1"/>
          <w:numId w:val="17"/>
        </w:numPr>
        <w:spacing w:after="0" w:line="240" w:lineRule="auto"/>
        <w:rPr>
          <w:rFonts w:ascii="Calibri" w:hAnsi="Calibri" w:cs="Arial"/>
          <w:b/>
          <w:sz w:val="24"/>
          <w:szCs w:val="24"/>
        </w:rPr>
      </w:pPr>
      <w:r w:rsidRPr="00A106AA">
        <w:rPr>
          <w:rFonts w:asciiTheme="majorHAnsi" w:hAnsiTheme="majorHAnsi"/>
        </w:rPr>
        <w:t xml:space="preserve">Describe the basic sources of law </w:t>
      </w:r>
      <w:r>
        <w:rPr>
          <w:rFonts w:asciiTheme="majorHAnsi" w:hAnsiTheme="majorHAnsi"/>
        </w:rPr>
        <w:t xml:space="preserve">(treaty, constitutional, statutory, regulatory, judge-made) </w:t>
      </w:r>
      <w:r w:rsidRPr="00A106AA">
        <w:rPr>
          <w:rFonts w:asciiTheme="majorHAnsi" w:hAnsiTheme="majorHAnsi"/>
        </w:rPr>
        <w:t>applicable to aviation.</w:t>
      </w:r>
    </w:p>
    <w:p w:rsidR="002B0134" w:rsidRDefault="002B0134" w:rsidP="002B0134">
      <w:pPr>
        <w:numPr>
          <w:ilvl w:val="1"/>
          <w:numId w:val="17"/>
        </w:numPr>
        <w:spacing w:after="0" w:line="240" w:lineRule="auto"/>
        <w:rPr>
          <w:rFonts w:ascii="Calibri" w:hAnsi="Calibri" w:cs="Arial"/>
          <w:b/>
          <w:sz w:val="24"/>
          <w:szCs w:val="24"/>
        </w:rPr>
      </w:pPr>
      <w:r w:rsidRPr="00A106AA">
        <w:rPr>
          <w:rFonts w:asciiTheme="majorHAnsi" w:hAnsiTheme="majorHAnsi"/>
        </w:rPr>
        <w:t>Understand substantive and procedural aspects of aviation law</w:t>
      </w:r>
      <w:r>
        <w:rPr>
          <w:rFonts w:asciiTheme="majorHAnsi" w:hAnsiTheme="majorHAnsi"/>
        </w:rPr>
        <w:t>, and the role of legal counsel</w:t>
      </w:r>
      <w:r w:rsidRPr="00A106AA">
        <w:rPr>
          <w:rFonts w:asciiTheme="majorHAnsi" w:hAnsiTheme="majorHAnsi"/>
        </w:rPr>
        <w:t xml:space="preserve">. </w:t>
      </w:r>
    </w:p>
    <w:p w:rsidR="002B0134" w:rsidRPr="00BD269E" w:rsidRDefault="002B0134" w:rsidP="002B0134">
      <w:pPr>
        <w:numPr>
          <w:ilvl w:val="1"/>
          <w:numId w:val="17"/>
        </w:numPr>
        <w:spacing w:after="0" w:line="240" w:lineRule="auto"/>
        <w:rPr>
          <w:rFonts w:ascii="Calibri" w:hAnsi="Calibri" w:cs="Arial"/>
          <w:b/>
          <w:sz w:val="24"/>
          <w:szCs w:val="24"/>
        </w:rPr>
      </w:pPr>
      <w:r w:rsidRPr="00A106AA">
        <w:rPr>
          <w:rFonts w:asciiTheme="majorHAnsi" w:hAnsiTheme="majorHAnsi"/>
        </w:rPr>
        <w:t>Demonstrate how abstract legal principles are applied in concrete</w:t>
      </w:r>
      <w:r>
        <w:rPr>
          <w:rFonts w:asciiTheme="majorHAnsi" w:hAnsiTheme="majorHAnsi"/>
        </w:rPr>
        <w:t xml:space="preserve"> factual settings</w:t>
      </w:r>
      <w:r w:rsidRPr="00BD269E">
        <w:rPr>
          <w:rFonts w:asciiTheme="majorHAnsi" w:hAnsiTheme="majorHAnsi"/>
        </w:rPr>
        <w:t>.</w:t>
      </w:r>
    </w:p>
    <w:p w:rsidR="002B0134" w:rsidRDefault="002B0134" w:rsidP="002B0134">
      <w:pPr>
        <w:numPr>
          <w:ilvl w:val="1"/>
          <w:numId w:val="17"/>
        </w:numPr>
        <w:spacing w:after="0" w:line="240" w:lineRule="auto"/>
        <w:rPr>
          <w:rFonts w:ascii="Calibri" w:hAnsi="Calibri" w:cs="Arial"/>
          <w:b/>
          <w:sz w:val="24"/>
          <w:szCs w:val="24"/>
        </w:rPr>
      </w:pPr>
      <w:r w:rsidRPr="00A106AA">
        <w:rPr>
          <w:rFonts w:asciiTheme="majorHAnsi" w:hAnsiTheme="majorHAnsi"/>
        </w:rPr>
        <w:t xml:space="preserve">Evaluate </w:t>
      </w:r>
      <w:r>
        <w:rPr>
          <w:rFonts w:asciiTheme="majorHAnsi" w:hAnsiTheme="majorHAnsi"/>
        </w:rPr>
        <w:t xml:space="preserve">concrete factual settings and present </w:t>
      </w:r>
      <w:r w:rsidRPr="00A106AA">
        <w:rPr>
          <w:rFonts w:asciiTheme="majorHAnsi" w:hAnsiTheme="majorHAnsi"/>
        </w:rPr>
        <w:t xml:space="preserve">arguments for particular </w:t>
      </w:r>
      <w:r>
        <w:rPr>
          <w:rFonts w:asciiTheme="majorHAnsi" w:hAnsiTheme="majorHAnsi"/>
        </w:rPr>
        <w:t xml:space="preserve">legal </w:t>
      </w:r>
      <w:r w:rsidRPr="00A106AA">
        <w:rPr>
          <w:rFonts w:asciiTheme="majorHAnsi" w:hAnsiTheme="majorHAnsi"/>
        </w:rPr>
        <w:t xml:space="preserve">outcomes.  </w:t>
      </w:r>
    </w:p>
    <w:p w:rsidR="002B0134" w:rsidRPr="00A7639E" w:rsidRDefault="002B0134" w:rsidP="002B0134">
      <w:pPr>
        <w:numPr>
          <w:ilvl w:val="1"/>
          <w:numId w:val="17"/>
        </w:numPr>
        <w:spacing w:after="0" w:line="240" w:lineRule="auto"/>
        <w:rPr>
          <w:rFonts w:ascii="Calibri" w:hAnsi="Calibri" w:cs="Arial"/>
          <w:b/>
          <w:sz w:val="24"/>
          <w:szCs w:val="24"/>
        </w:rPr>
      </w:pPr>
      <w:r>
        <w:rPr>
          <w:rFonts w:asciiTheme="majorHAnsi" w:hAnsiTheme="majorHAnsi"/>
        </w:rPr>
        <w:t xml:space="preserve">Respect, discuss and compare </w:t>
      </w:r>
      <w:r w:rsidRPr="00A106AA">
        <w:rPr>
          <w:rFonts w:asciiTheme="majorHAnsi" w:hAnsiTheme="majorHAnsi"/>
        </w:rPr>
        <w:t>competing points of view.</w:t>
      </w:r>
      <w:r w:rsidRPr="00A7639E">
        <w:rPr>
          <w:rFonts w:asciiTheme="majorHAnsi" w:hAnsiTheme="majorHAnsi"/>
        </w:rPr>
        <w:t xml:space="preserve"> </w:t>
      </w:r>
    </w:p>
    <w:p w:rsidR="002B0134" w:rsidRPr="00A7639E" w:rsidRDefault="002B0134" w:rsidP="002B0134">
      <w:pPr>
        <w:numPr>
          <w:ilvl w:val="1"/>
          <w:numId w:val="17"/>
        </w:numPr>
        <w:spacing w:after="0" w:line="240" w:lineRule="auto"/>
        <w:rPr>
          <w:rFonts w:ascii="Calibri" w:hAnsi="Calibri" w:cs="Arial"/>
          <w:b/>
          <w:sz w:val="24"/>
          <w:szCs w:val="24"/>
        </w:rPr>
      </w:pPr>
      <w:r w:rsidRPr="00A106AA">
        <w:rPr>
          <w:rFonts w:asciiTheme="majorHAnsi" w:hAnsiTheme="majorHAnsi"/>
        </w:rPr>
        <w:t>Persuade others of a well-reasoned legal stance or action.</w:t>
      </w:r>
    </w:p>
    <w:p w:rsidR="002B0134" w:rsidRPr="00416EDF" w:rsidRDefault="002B0134" w:rsidP="002B0134">
      <w:pPr>
        <w:numPr>
          <w:ilvl w:val="1"/>
          <w:numId w:val="17"/>
        </w:numPr>
        <w:spacing w:after="0" w:line="240" w:lineRule="auto"/>
        <w:rPr>
          <w:rFonts w:ascii="Calibri" w:hAnsi="Calibri" w:cs="Arial"/>
          <w:b/>
          <w:sz w:val="24"/>
          <w:szCs w:val="24"/>
        </w:rPr>
      </w:pPr>
      <w:r w:rsidRPr="00A106AA">
        <w:rPr>
          <w:rFonts w:asciiTheme="majorHAnsi" w:hAnsiTheme="majorHAnsi"/>
        </w:rPr>
        <w:t>Demonstrate effective critical thinking skills.</w:t>
      </w:r>
    </w:p>
    <w:p w:rsidR="002B0134" w:rsidRPr="002B0134" w:rsidRDefault="002B0134" w:rsidP="002B0134"/>
    <w:p w:rsidR="00CE711C" w:rsidRPr="00CC7E79" w:rsidRDefault="00CE711C" w:rsidP="00985E27">
      <w:pPr>
        <w:pStyle w:val="Heading1"/>
        <w:rPr>
          <w:rFonts w:cs="Arial"/>
        </w:rPr>
      </w:pPr>
      <w:r w:rsidRPr="00CC7E79">
        <w:rPr>
          <w:rFonts w:cs="Arial"/>
        </w:rPr>
        <w:t>Evaluation</w:t>
      </w:r>
    </w:p>
    <w:p w:rsidR="002B0134" w:rsidRPr="001675B0" w:rsidRDefault="002B0134" w:rsidP="002B0134">
      <w:pPr>
        <w:autoSpaceDE w:val="0"/>
        <w:autoSpaceDN w:val="0"/>
        <w:adjustRightInd w:val="0"/>
        <w:spacing w:after="0" w:line="240" w:lineRule="auto"/>
        <w:ind w:left="716"/>
        <w:rPr>
          <w:rFonts w:ascii="Calibri" w:hAnsi="Calibri" w:cs="Times New Roman"/>
          <w:color w:val="000000"/>
        </w:rPr>
      </w:pPr>
      <w:r>
        <w:rPr>
          <w:rFonts w:asciiTheme="majorHAnsi" w:hAnsiTheme="majorHAnsi" w:cs="Times New Roman"/>
          <w:b/>
          <w:bCs/>
          <w:color w:val="000000"/>
        </w:rPr>
        <w:t>Overview</w:t>
      </w:r>
    </w:p>
    <w:p w:rsidR="002B0134" w:rsidRPr="001675B0" w:rsidRDefault="002B0134" w:rsidP="002B0134">
      <w:pPr>
        <w:autoSpaceDE w:val="0"/>
        <w:autoSpaceDN w:val="0"/>
        <w:adjustRightInd w:val="0"/>
        <w:spacing w:after="0" w:line="240" w:lineRule="auto"/>
        <w:ind w:left="720"/>
        <w:rPr>
          <w:rFonts w:ascii="Calibri" w:hAnsi="Calibri" w:cs="Times New Roman"/>
          <w:color w:val="000000"/>
        </w:rPr>
      </w:pPr>
      <w:r>
        <w:rPr>
          <w:rFonts w:asciiTheme="majorHAnsi" w:hAnsiTheme="majorHAnsi" w:cs="Times New Roman"/>
          <w:bCs/>
          <w:color w:val="000000"/>
        </w:rPr>
        <w:lastRenderedPageBreak/>
        <w:t>Class Participation: 10%</w:t>
      </w:r>
    </w:p>
    <w:p w:rsidR="002B0134" w:rsidRPr="001675B0" w:rsidRDefault="002B0134" w:rsidP="002B0134">
      <w:pPr>
        <w:autoSpaceDE w:val="0"/>
        <w:autoSpaceDN w:val="0"/>
        <w:adjustRightInd w:val="0"/>
        <w:spacing w:after="0" w:line="240" w:lineRule="auto"/>
        <w:ind w:left="720"/>
        <w:rPr>
          <w:rFonts w:ascii="Calibri" w:hAnsi="Calibri" w:cs="Times New Roman"/>
          <w:color w:val="000000"/>
        </w:rPr>
      </w:pPr>
      <w:r>
        <w:rPr>
          <w:rFonts w:asciiTheme="majorHAnsi" w:hAnsiTheme="majorHAnsi" w:cs="Times New Roman"/>
          <w:bCs/>
          <w:color w:val="000000"/>
        </w:rPr>
        <w:t>Assignments: 20%</w:t>
      </w:r>
    </w:p>
    <w:p w:rsidR="002B0134" w:rsidRPr="001675B0" w:rsidRDefault="002B0134" w:rsidP="002B0134">
      <w:pPr>
        <w:autoSpaceDE w:val="0"/>
        <w:autoSpaceDN w:val="0"/>
        <w:adjustRightInd w:val="0"/>
        <w:spacing w:after="0" w:line="240" w:lineRule="auto"/>
        <w:ind w:left="720"/>
        <w:rPr>
          <w:rFonts w:ascii="Calibri" w:hAnsi="Calibri" w:cs="Times New Roman"/>
          <w:color w:val="000000"/>
        </w:rPr>
      </w:pPr>
      <w:r>
        <w:rPr>
          <w:rFonts w:asciiTheme="majorHAnsi" w:hAnsiTheme="majorHAnsi" w:cs="Times New Roman"/>
          <w:bCs/>
          <w:color w:val="000000"/>
        </w:rPr>
        <w:t xml:space="preserve">Midterm Exam (February 13): </w:t>
      </w:r>
      <w:r w:rsidR="00A06D8B">
        <w:rPr>
          <w:rFonts w:asciiTheme="majorHAnsi" w:hAnsiTheme="majorHAnsi" w:cs="Times New Roman"/>
          <w:bCs/>
          <w:color w:val="000000"/>
        </w:rPr>
        <w:t>3</w:t>
      </w:r>
      <w:r w:rsidR="00741289">
        <w:rPr>
          <w:rFonts w:asciiTheme="majorHAnsi" w:hAnsiTheme="majorHAnsi" w:cs="Times New Roman"/>
          <w:bCs/>
          <w:color w:val="000000"/>
        </w:rPr>
        <w:t>1</w:t>
      </w:r>
      <w:r>
        <w:rPr>
          <w:rFonts w:asciiTheme="majorHAnsi" w:hAnsiTheme="majorHAnsi" w:cs="Times New Roman"/>
          <w:bCs/>
          <w:color w:val="000000"/>
        </w:rPr>
        <w:t>%</w:t>
      </w:r>
    </w:p>
    <w:p w:rsidR="002B0134" w:rsidRPr="00A92F58" w:rsidRDefault="002B0134" w:rsidP="002B0134">
      <w:pPr>
        <w:autoSpaceDE w:val="0"/>
        <w:autoSpaceDN w:val="0"/>
        <w:adjustRightInd w:val="0"/>
        <w:spacing w:after="0" w:line="240" w:lineRule="auto"/>
        <w:ind w:left="720"/>
        <w:rPr>
          <w:rFonts w:ascii="Calibri" w:hAnsi="Calibri" w:cs="Times New Roman"/>
          <w:color w:val="000000"/>
        </w:rPr>
      </w:pPr>
      <w:r>
        <w:rPr>
          <w:rFonts w:asciiTheme="majorHAnsi" w:hAnsiTheme="majorHAnsi" w:cs="Times New Roman"/>
          <w:bCs/>
          <w:color w:val="000000"/>
        </w:rPr>
        <w:t xml:space="preserve">Final Exam: </w:t>
      </w:r>
      <w:r w:rsidR="00741289">
        <w:rPr>
          <w:rFonts w:asciiTheme="majorHAnsi" w:hAnsiTheme="majorHAnsi" w:cs="Times New Roman"/>
          <w:bCs/>
          <w:color w:val="000000"/>
        </w:rPr>
        <w:t>39</w:t>
      </w:r>
      <w:r>
        <w:rPr>
          <w:rFonts w:asciiTheme="majorHAnsi" w:hAnsiTheme="majorHAnsi" w:cs="Times New Roman"/>
          <w:bCs/>
          <w:color w:val="000000"/>
        </w:rPr>
        <w:t>%</w:t>
      </w:r>
    </w:p>
    <w:p w:rsidR="002B0134" w:rsidRPr="00C65BF6" w:rsidRDefault="002B0134" w:rsidP="002B0134">
      <w:pPr>
        <w:autoSpaceDE w:val="0"/>
        <w:autoSpaceDN w:val="0"/>
        <w:adjustRightInd w:val="0"/>
        <w:rPr>
          <w:rFonts w:ascii="Calibri" w:hAnsi="Calibri" w:cs="Times New Roman"/>
          <w:color w:val="000000"/>
        </w:rPr>
      </w:pPr>
    </w:p>
    <w:p w:rsidR="002B0134" w:rsidRPr="006A1455" w:rsidRDefault="002B0134" w:rsidP="002B0134">
      <w:pPr>
        <w:autoSpaceDE w:val="0"/>
        <w:autoSpaceDN w:val="0"/>
        <w:adjustRightInd w:val="0"/>
        <w:spacing w:after="0" w:line="240" w:lineRule="auto"/>
        <w:ind w:left="716"/>
        <w:rPr>
          <w:rFonts w:ascii="Calibri" w:hAnsi="Calibri" w:cs="Times New Roman"/>
          <w:color w:val="000000"/>
        </w:rPr>
      </w:pPr>
      <w:r>
        <w:rPr>
          <w:rFonts w:asciiTheme="majorHAnsi" w:hAnsiTheme="majorHAnsi" w:cs="Times New Roman"/>
          <w:b/>
          <w:color w:val="000000"/>
        </w:rPr>
        <w:t>Participation</w:t>
      </w:r>
    </w:p>
    <w:p w:rsidR="002B0134" w:rsidRPr="006A1455" w:rsidRDefault="002B0134" w:rsidP="002B0134">
      <w:pPr>
        <w:autoSpaceDE w:val="0"/>
        <w:autoSpaceDN w:val="0"/>
        <w:adjustRightInd w:val="0"/>
        <w:ind w:left="716"/>
        <w:rPr>
          <w:rFonts w:ascii="Calibri" w:hAnsi="Calibri"/>
          <w:color w:val="000000" w:themeColor="text1"/>
        </w:rPr>
      </w:pPr>
      <w:r w:rsidRPr="006A1455">
        <w:rPr>
          <w:rFonts w:ascii="Calibri" w:hAnsi="Calibri"/>
          <w:color w:val="000000" w:themeColor="text1"/>
        </w:rPr>
        <w:t>Students are expected to have completed all assigned readings in a timely fashion and be prepared to discuss such material in class.</w:t>
      </w:r>
      <w:r>
        <w:rPr>
          <w:rFonts w:ascii="Calibri" w:hAnsi="Calibri"/>
          <w:color w:val="000000" w:themeColor="text1"/>
        </w:rPr>
        <w:t xml:space="preserve">  The participation grade will be assigned on the basis of two sources of evidence:</w:t>
      </w:r>
    </w:p>
    <w:p w:rsidR="002B0134" w:rsidRPr="008D6238" w:rsidRDefault="002B0134" w:rsidP="002B0134">
      <w:pPr>
        <w:pStyle w:val="ListParagraph"/>
        <w:numPr>
          <w:ilvl w:val="1"/>
          <w:numId w:val="18"/>
        </w:numPr>
        <w:autoSpaceDE w:val="0"/>
        <w:autoSpaceDN w:val="0"/>
        <w:adjustRightInd w:val="0"/>
        <w:spacing w:after="0" w:line="240" w:lineRule="auto"/>
        <w:rPr>
          <w:rFonts w:ascii="Calibri" w:hAnsi="Calibri" w:cs="Times New Roman"/>
          <w:color w:val="000000"/>
        </w:rPr>
      </w:pPr>
      <w:r w:rsidRPr="008D6238">
        <w:rPr>
          <w:rFonts w:ascii="Calibri" w:hAnsi="Calibri"/>
          <w:color w:val="000000" w:themeColor="text1"/>
        </w:rPr>
        <w:t>Students will be asked to sign an attendance sheet at the beginning of each class.</w:t>
      </w:r>
    </w:p>
    <w:p w:rsidR="002B0134" w:rsidRPr="008D6238" w:rsidRDefault="002B0134" w:rsidP="002B0134">
      <w:pPr>
        <w:pStyle w:val="ListParagraph"/>
        <w:numPr>
          <w:ilvl w:val="1"/>
          <w:numId w:val="18"/>
        </w:numPr>
        <w:autoSpaceDE w:val="0"/>
        <w:autoSpaceDN w:val="0"/>
        <w:adjustRightInd w:val="0"/>
        <w:spacing w:after="0" w:line="240" w:lineRule="auto"/>
        <w:rPr>
          <w:rFonts w:ascii="Calibri" w:hAnsi="Calibri" w:cs="Times New Roman"/>
          <w:color w:val="000000"/>
        </w:rPr>
      </w:pPr>
      <w:r w:rsidRPr="008D6238">
        <w:rPr>
          <w:rFonts w:ascii="Calibri" w:hAnsi="Calibri"/>
          <w:color w:val="000000" w:themeColor="text1"/>
        </w:rPr>
        <w:t xml:space="preserve">Students will be challenged to discuss and debate with the instructor and their fellow students the results of various cases studied.  The instructor will note the degree and quality of participation of individual students throughout the term in adding to the classroom discourse. </w:t>
      </w:r>
    </w:p>
    <w:p w:rsidR="002B0134" w:rsidRPr="00D774F6" w:rsidRDefault="002B0134" w:rsidP="002B0134">
      <w:pPr>
        <w:autoSpaceDE w:val="0"/>
        <w:autoSpaceDN w:val="0"/>
        <w:adjustRightInd w:val="0"/>
        <w:spacing w:after="0" w:line="240" w:lineRule="auto"/>
        <w:ind w:left="1224"/>
        <w:rPr>
          <w:rFonts w:ascii="Calibri" w:hAnsi="Calibri" w:cs="Times New Roman"/>
          <w:color w:val="000000"/>
        </w:rPr>
      </w:pPr>
    </w:p>
    <w:p w:rsidR="002B0134" w:rsidRPr="00B43BA7" w:rsidRDefault="002B0134" w:rsidP="002B0134">
      <w:pPr>
        <w:autoSpaceDE w:val="0"/>
        <w:autoSpaceDN w:val="0"/>
        <w:adjustRightInd w:val="0"/>
        <w:spacing w:after="0" w:line="240" w:lineRule="auto"/>
        <w:ind w:left="716"/>
        <w:rPr>
          <w:rFonts w:asciiTheme="majorHAnsi" w:hAnsiTheme="majorHAnsi" w:cs="Times New Roman"/>
          <w:b/>
          <w:color w:val="000000"/>
        </w:rPr>
      </w:pPr>
      <w:r>
        <w:rPr>
          <w:rFonts w:asciiTheme="majorHAnsi" w:hAnsiTheme="majorHAnsi" w:cs="Times New Roman"/>
          <w:b/>
          <w:color w:val="000000"/>
        </w:rPr>
        <w:t>Assignment</w:t>
      </w:r>
    </w:p>
    <w:p w:rsidR="002B0134" w:rsidRDefault="002B0134" w:rsidP="002B0134">
      <w:pPr>
        <w:autoSpaceDE w:val="0"/>
        <w:autoSpaceDN w:val="0"/>
        <w:adjustRightInd w:val="0"/>
        <w:ind w:left="716"/>
        <w:rPr>
          <w:rFonts w:asciiTheme="majorHAnsi" w:hAnsiTheme="majorHAnsi" w:cs="Times New Roman"/>
          <w:color w:val="000000"/>
        </w:rPr>
      </w:pPr>
      <w:r>
        <w:rPr>
          <w:rFonts w:asciiTheme="majorHAnsi" w:hAnsiTheme="majorHAnsi" w:cs="Times New Roman"/>
          <w:color w:val="000000"/>
        </w:rPr>
        <w:t>Written assignments are due at the beginning of class on assigned dates indicated on the reading syllabus.  Both the reading syllabus and the assignments are uploaded in OWL.</w:t>
      </w:r>
    </w:p>
    <w:p w:rsidR="002B0134" w:rsidRPr="00BF09CC" w:rsidRDefault="002B0134" w:rsidP="002B0134">
      <w:pPr>
        <w:autoSpaceDE w:val="0"/>
        <w:autoSpaceDN w:val="0"/>
        <w:adjustRightInd w:val="0"/>
        <w:ind w:left="284"/>
        <w:rPr>
          <w:rFonts w:asciiTheme="majorHAnsi" w:hAnsiTheme="majorHAnsi" w:cs="Times New Roman"/>
          <w:b/>
          <w:color w:val="000000"/>
        </w:rPr>
      </w:pPr>
      <w:r>
        <w:rPr>
          <w:rFonts w:asciiTheme="majorHAnsi" w:hAnsiTheme="majorHAnsi" w:cs="Times New Roman"/>
          <w:b/>
          <w:color w:val="000000"/>
        </w:rPr>
        <w:t xml:space="preserve">Notwithstanding that they may be worth less than </w:t>
      </w:r>
      <w:r w:rsidRPr="00BF09CC">
        <w:rPr>
          <w:rFonts w:asciiTheme="majorHAnsi" w:hAnsiTheme="majorHAnsi" w:cs="Times New Roman"/>
          <w:b/>
          <w:color w:val="000000"/>
        </w:rPr>
        <w:t xml:space="preserve">10%, academic accommodation for missed attendances or assignments will only be granted according to Article 14. </w:t>
      </w:r>
    </w:p>
    <w:p w:rsidR="002B0134" w:rsidRPr="00907137" w:rsidRDefault="002B0134" w:rsidP="002B0134">
      <w:pPr>
        <w:autoSpaceDE w:val="0"/>
        <w:autoSpaceDN w:val="0"/>
        <w:adjustRightInd w:val="0"/>
        <w:spacing w:after="0" w:line="240" w:lineRule="auto"/>
        <w:ind w:left="716"/>
        <w:rPr>
          <w:rFonts w:asciiTheme="majorHAnsi" w:hAnsiTheme="majorHAnsi" w:cs="Times New Roman"/>
          <w:b/>
          <w:color w:val="000000"/>
        </w:rPr>
      </w:pPr>
      <w:r w:rsidRPr="00907137">
        <w:rPr>
          <w:rFonts w:asciiTheme="majorHAnsi" w:hAnsiTheme="majorHAnsi" w:cs="Times New Roman"/>
          <w:b/>
          <w:bCs/>
          <w:color w:val="000000"/>
        </w:rPr>
        <w:t>Exams</w:t>
      </w:r>
    </w:p>
    <w:p w:rsidR="002B0134" w:rsidRPr="00907137" w:rsidRDefault="002B0134" w:rsidP="002B0134">
      <w:pPr>
        <w:ind w:left="284"/>
        <w:rPr>
          <w:rFonts w:ascii="Calibri" w:hAnsi="Calibri"/>
          <w:color w:val="000000" w:themeColor="text1"/>
        </w:rPr>
      </w:pPr>
      <w:r w:rsidRPr="00907137">
        <w:rPr>
          <w:rFonts w:ascii="Calibri" w:hAnsi="Calibri"/>
          <w:color w:val="000000" w:themeColor="text1"/>
        </w:rPr>
        <w:t>The format for the both the mid-term and the final exams may include multiple-choice, short answer and short essay answers, or any combination thereof.</w:t>
      </w:r>
    </w:p>
    <w:p w:rsidR="002B0134" w:rsidRPr="008D6238" w:rsidRDefault="002B0134" w:rsidP="002B0134">
      <w:pPr>
        <w:pStyle w:val="ListParagraph"/>
        <w:numPr>
          <w:ilvl w:val="1"/>
          <w:numId w:val="19"/>
        </w:numPr>
        <w:autoSpaceDE w:val="0"/>
        <w:autoSpaceDN w:val="0"/>
        <w:adjustRightInd w:val="0"/>
        <w:spacing w:after="0" w:line="240" w:lineRule="auto"/>
        <w:rPr>
          <w:rFonts w:asciiTheme="majorHAnsi" w:hAnsiTheme="majorHAnsi" w:cs="Times New Roman"/>
          <w:b/>
          <w:color w:val="000000"/>
        </w:rPr>
      </w:pPr>
      <w:r w:rsidRPr="008D6238">
        <w:rPr>
          <w:rFonts w:ascii="Calibri" w:hAnsi="Calibri"/>
          <w:color w:val="000000" w:themeColor="text1"/>
        </w:rPr>
        <w:t>The mid-term examination to be written during class time on date noted in the course syllabus.  It will cover assigned readings, lectures and class discussion from class 1 through class 4 inclusive.</w:t>
      </w:r>
    </w:p>
    <w:p w:rsidR="002B0134" w:rsidRPr="008D6238" w:rsidRDefault="002B0134" w:rsidP="002B0134">
      <w:pPr>
        <w:pStyle w:val="ListParagraph"/>
        <w:numPr>
          <w:ilvl w:val="1"/>
          <w:numId w:val="19"/>
        </w:numPr>
        <w:autoSpaceDE w:val="0"/>
        <w:autoSpaceDN w:val="0"/>
        <w:adjustRightInd w:val="0"/>
        <w:spacing w:after="0" w:line="240" w:lineRule="auto"/>
        <w:rPr>
          <w:rFonts w:asciiTheme="majorHAnsi" w:hAnsiTheme="majorHAnsi" w:cs="Times New Roman"/>
          <w:b/>
          <w:color w:val="000000"/>
        </w:rPr>
      </w:pPr>
      <w:r w:rsidRPr="008D6238">
        <w:rPr>
          <w:rFonts w:ascii="Calibri" w:hAnsi="Calibri"/>
          <w:color w:val="000000" w:themeColor="text1"/>
        </w:rPr>
        <w:t xml:space="preserve">The final examination to be written during the April final examination period will cover assigned readings, lectures, assignments and class discussion from class 5 through to 12 inclusive (note: there is no lecture material for class </w:t>
      </w:r>
      <w:r>
        <w:rPr>
          <w:rFonts w:ascii="Calibri" w:hAnsi="Calibri"/>
          <w:color w:val="000000" w:themeColor="text1"/>
        </w:rPr>
        <w:t>6</w:t>
      </w:r>
      <w:r w:rsidRPr="008D6238">
        <w:rPr>
          <w:rFonts w:ascii="Calibri" w:hAnsi="Calibri"/>
          <w:color w:val="000000" w:themeColor="text1"/>
        </w:rPr>
        <w:t>).</w:t>
      </w:r>
    </w:p>
    <w:p w:rsidR="002B0134" w:rsidRPr="00AD54B3" w:rsidRDefault="002B0134" w:rsidP="002B0134">
      <w:pPr>
        <w:autoSpaceDE w:val="0"/>
        <w:autoSpaceDN w:val="0"/>
        <w:adjustRightInd w:val="0"/>
        <w:spacing w:after="0" w:line="240" w:lineRule="auto"/>
        <w:ind w:left="1224"/>
        <w:rPr>
          <w:rFonts w:asciiTheme="majorHAnsi" w:hAnsiTheme="majorHAnsi" w:cs="Times New Roman"/>
          <w:b/>
          <w:color w:val="000000"/>
        </w:rPr>
      </w:pPr>
    </w:p>
    <w:p w:rsidR="002B0134" w:rsidRDefault="00393916" w:rsidP="00E74E55">
      <w:pPr>
        <w:rPr>
          <w:b/>
        </w:rPr>
      </w:pPr>
      <w:r>
        <w:t>The midterm exam is</w:t>
      </w:r>
      <w:r w:rsidR="002B0134" w:rsidRPr="00102647">
        <w:t xml:space="preserve"> </w:t>
      </w:r>
      <w:r w:rsidR="002B0134" w:rsidRPr="00E74E55">
        <w:rPr>
          <w:b/>
        </w:rPr>
        <w:t>closed book examinations. Dictionaries are NOT allowed into the examination.</w:t>
      </w:r>
    </w:p>
    <w:p w:rsidR="00CE711C" w:rsidRPr="00CC7E79" w:rsidRDefault="000A51A9" w:rsidP="00E74E55">
      <w:pPr>
        <w:rPr>
          <w:rFonts w:cs="Arial"/>
          <w:szCs w:val="20"/>
        </w:rPr>
      </w:pPr>
      <w:r w:rsidRPr="002B0134">
        <w:rPr>
          <w:rFonts w:cs="Arial"/>
          <w:b/>
          <w:szCs w:val="20"/>
          <w:lang w:val="en-GB"/>
        </w:rPr>
        <w:t xml:space="preserve">Electronic devices of </w:t>
      </w:r>
      <w:r w:rsidRPr="002B0134">
        <w:rPr>
          <w:rFonts w:cs="Arial"/>
          <w:b/>
          <w:szCs w:val="20"/>
          <w:u w:val="single"/>
          <w:lang w:val="en-GB"/>
        </w:rPr>
        <w:t>any</w:t>
      </w:r>
      <w:r w:rsidRPr="002B0134">
        <w:rPr>
          <w:rFonts w:cs="Arial"/>
          <w:b/>
          <w:szCs w:val="20"/>
          <w:lang w:val="en-GB"/>
        </w:rPr>
        <w:t xml:space="preserve"> kind (including</w:t>
      </w:r>
      <w:r w:rsidR="00741CD4" w:rsidRPr="002B0134">
        <w:rPr>
          <w:rFonts w:cs="Arial"/>
          <w:b/>
          <w:szCs w:val="20"/>
          <w:lang w:val="en-GB"/>
        </w:rPr>
        <w:t xml:space="preserve"> </w:t>
      </w:r>
      <w:r w:rsidRPr="002B0134">
        <w:rPr>
          <w:rFonts w:cs="Arial"/>
          <w:b/>
          <w:szCs w:val="20"/>
          <w:lang w:val="en-GB"/>
        </w:rPr>
        <w:t xml:space="preserve">cell phones, smart watches and calculators) are NOT permitted at </w:t>
      </w:r>
      <w:r w:rsidR="00393916">
        <w:rPr>
          <w:rFonts w:cs="Arial"/>
          <w:b/>
          <w:szCs w:val="20"/>
          <w:lang w:val="en-GB"/>
        </w:rPr>
        <w:t xml:space="preserve">the </w:t>
      </w:r>
      <w:r w:rsidRPr="002B0134">
        <w:rPr>
          <w:rFonts w:cs="Arial"/>
          <w:b/>
          <w:szCs w:val="20"/>
          <w:lang w:val="en-GB"/>
        </w:rPr>
        <w:t>exam.</w:t>
      </w:r>
    </w:p>
    <w:p w:rsidR="00393916" w:rsidRPr="00393916" w:rsidRDefault="00393916" w:rsidP="00393916">
      <w:pPr>
        <w:rPr>
          <w:rFonts w:cs="Arial"/>
          <w:b/>
          <w:szCs w:val="20"/>
          <w:highlight w:val="green"/>
          <w:u w:val="single"/>
        </w:rPr>
      </w:pPr>
      <w:r w:rsidRPr="00393916">
        <w:rPr>
          <w:b/>
          <w:u w:val="single"/>
        </w:rPr>
        <w:t xml:space="preserve">The final exam will be a take-home exam. </w:t>
      </w:r>
    </w:p>
    <w:p w:rsidR="00CE711C" w:rsidRPr="00CC7E79" w:rsidRDefault="00CE711C" w:rsidP="00E74E55">
      <w:pPr>
        <w:rPr>
          <w:rFonts w:cs="Arial"/>
          <w:szCs w:val="20"/>
        </w:rPr>
      </w:pPr>
      <w:bookmarkStart w:id="0" w:name="_GoBack"/>
      <w:bookmarkEnd w:id="0"/>
      <w:r w:rsidRPr="00CC7E79">
        <w:rPr>
          <w:rFonts w:cs="Arial"/>
          <w:szCs w:val="20"/>
        </w:rPr>
        <w:t xml:space="preserve">Students are responsible for material covered in the lectures as well as the assigned chapters/sections in the text. </w:t>
      </w:r>
      <w:r w:rsidR="002B0134">
        <w:rPr>
          <w:rFonts w:cs="Arial"/>
          <w:szCs w:val="20"/>
        </w:rPr>
        <w:t>The midterm</w:t>
      </w:r>
      <w:r w:rsidRPr="00CC7E79">
        <w:rPr>
          <w:rFonts w:cs="Arial"/>
          <w:szCs w:val="20"/>
        </w:rPr>
        <w:t xml:space="preserve"> will be in class time. The </w:t>
      </w:r>
      <w:r w:rsidR="002B0134">
        <w:rPr>
          <w:rFonts w:cs="Arial"/>
          <w:szCs w:val="20"/>
        </w:rPr>
        <w:t>final</w:t>
      </w:r>
      <w:r w:rsidRPr="00CC7E79">
        <w:rPr>
          <w:rFonts w:cs="Arial"/>
          <w:szCs w:val="20"/>
        </w:rPr>
        <w:t xml:space="preserve"> exam will be scheduled during the exam period. Exams will not be returned to students but may be reviewed in the instructor’s office. </w:t>
      </w:r>
    </w:p>
    <w:p w:rsidR="00CE711C" w:rsidRPr="00CC7E79" w:rsidRDefault="00CE711C" w:rsidP="00E74E55">
      <w:pPr>
        <w:rPr>
          <w:rFonts w:cs="Arial"/>
          <w:szCs w:val="20"/>
        </w:rPr>
      </w:pPr>
      <w:r w:rsidRPr="00CC7E79">
        <w:rPr>
          <w:rFonts w:cs="Arial"/>
          <w:szCs w:val="20"/>
        </w:rPr>
        <w:t xml:space="preserve">Students are </w:t>
      </w:r>
      <w:r w:rsidRPr="00CC7E79">
        <w:rPr>
          <w:rFonts w:cs="Arial"/>
          <w:b/>
          <w:i/>
          <w:szCs w:val="20"/>
        </w:rPr>
        <w:t>REQUIRED TO COMPLETE ALL COMPONENTS</w:t>
      </w:r>
      <w:r w:rsidRPr="00CC7E79">
        <w:rPr>
          <w:rFonts w:cs="Arial"/>
          <w:szCs w:val="20"/>
        </w:rPr>
        <w:t xml:space="preserve"> of this course. There are no exceptions to this. Extra assignments to improve grades </w:t>
      </w:r>
      <w:r w:rsidRPr="00CC7E79">
        <w:rPr>
          <w:rFonts w:cs="Arial"/>
          <w:b/>
          <w:i/>
          <w:szCs w:val="20"/>
        </w:rPr>
        <w:t>will NOT</w:t>
      </w:r>
      <w:r w:rsidRPr="00CC7E79">
        <w:rPr>
          <w:rFonts w:cs="Arial"/>
          <w:szCs w:val="20"/>
        </w:rPr>
        <w:t xml:space="preserve"> be allowed. </w:t>
      </w:r>
    </w:p>
    <w:p w:rsidR="00CC2916" w:rsidRDefault="00CE711C" w:rsidP="00E74E55">
      <w:pPr>
        <w:rPr>
          <w:rFonts w:cs="Arial"/>
          <w:b/>
          <w:szCs w:val="20"/>
        </w:rPr>
      </w:pPr>
      <w:r w:rsidRPr="00CC7E79">
        <w:rPr>
          <w:rFonts w:cs="Arial"/>
          <w:b/>
          <w:szCs w:val="20"/>
        </w:rPr>
        <w:t xml:space="preserve">Grades </w:t>
      </w:r>
      <w:r w:rsidRPr="00CC7E79">
        <w:rPr>
          <w:rFonts w:cs="Arial"/>
          <w:b/>
          <w:szCs w:val="20"/>
          <w:u w:val="single"/>
        </w:rPr>
        <w:t>will not be adjusted</w:t>
      </w:r>
      <w:r w:rsidRPr="00CC7E79">
        <w:rPr>
          <w:rFonts w:cs="Arial"/>
          <w:b/>
          <w:szCs w:val="20"/>
        </w:rPr>
        <w:t xml:space="preserve"> on the basis of need. It is important to monitor your performance in the course. Remember: </w:t>
      </w:r>
      <w:r w:rsidRPr="00CC7E79">
        <w:rPr>
          <w:rFonts w:cs="Arial"/>
          <w:b/>
          <w:i/>
          <w:szCs w:val="20"/>
        </w:rPr>
        <w:t>You</w:t>
      </w:r>
      <w:r w:rsidRPr="00CC7E79">
        <w:rPr>
          <w:rFonts w:cs="Arial"/>
          <w:b/>
          <w:szCs w:val="20"/>
        </w:rPr>
        <w:t xml:space="preserve"> are responsible for your grades in this course.</w:t>
      </w:r>
    </w:p>
    <w:p w:rsidR="00ED7DA9" w:rsidRPr="00CC7E79" w:rsidRDefault="00ED7DA9" w:rsidP="00ED7DA9">
      <w:pPr>
        <w:rPr>
          <w:rFonts w:cs="Arial"/>
        </w:rPr>
      </w:pPr>
      <w:r w:rsidRPr="00BE0EC1">
        <w:rPr>
          <w:rFonts w:cs="Arial"/>
        </w:rPr>
        <w:t xml:space="preserve">The DAN Department has a grade policy which states that for courses in the </w:t>
      </w:r>
      <w:r w:rsidR="00BE0EC1" w:rsidRPr="00BE0EC1">
        <w:rPr>
          <w:rFonts w:cs="Arial"/>
        </w:rPr>
        <w:t>3</w:t>
      </w:r>
      <w:r w:rsidRPr="00BE0EC1">
        <w:rPr>
          <w:rFonts w:cs="Arial"/>
        </w:rPr>
        <w:t>000-</w:t>
      </w:r>
      <w:r w:rsidR="00BE0EC1" w:rsidRPr="00BE0EC1">
        <w:rPr>
          <w:rFonts w:cs="Arial"/>
        </w:rPr>
        <w:t>4999</w:t>
      </w:r>
      <w:r w:rsidRPr="00BE0EC1">
        <w:rPr>
          <w:rFonts w:cs="Arial"/>
        </w:rPr>
        <w:t xml:space="preserve"> range, the class average must fall between </w:t>
      </w:r>
      <w:r w:rsidR="00BE0EC1" w:rsidRPr="00BE0EC1">
        <w:rPr>
          <w:rFonts w:cs="Arial"/>
        </w:rPr>
        <w:t>70</w:t>
      </w:r>
      <w:r w:rsidRPr="00BE0EC1">
        <w:rPr>
          <w:rFonts w:cs="Arial"/>
        </w:rPr>
        <w:t xml:space="preserve">% and </w:t>
      </w:r>
      <w:r w:rsidR="00BE0EC1" w:rsidRPr="00BE0EC1">
        <w:rPr>
          <w:rFonts w:cs="Arial"/>
        </w:rPr>
        <w:t>77</w:t>
      </w:r>
      <w:r w:rsidRPr="00BE0EC1">
        <w:rPr>
          <w:rFonts w:cs="Arial"/>
        </w:rPr>
        <w:t>% for all sections of a course taught by the same instructor.  In very exceptional circumstances only, class averages outside this range may be approved by the Undergraduate Chair or Chair.  Class averages are not grounds for appeal.</w:t>
      </w:r>
    </w:p>
    <w:p w:rsidR="00CE711C" w:rsidRPr="00CC7E79" w:rsidRDefault="00CE711C" w:rsidP="00EB4094">
      <w:pPr>
        <w:pStyle w:val="Heading1"/>
        <w:rPr>
          <w:rFonts w:cs="Arial"/>
        </w:rPr>
      </w:pPr>
      <w:r w:rsidRPr="00CC7E79">
        <w:rPr>
          <w:rFonts w:cs="Arial"/>
        </w:rPr>
        <w:lastRenderedPageBreak/>
        <w:t>Lecture and Examination Schedule</w:t>
      </w:r>
    </w:p>
    <w:p w:rsidR="00CE711C" w:rsidRPr="00CC7E79" w:rsidRDefault="002B0134" w:rsidP="002B0134">
      <w:pPr>
        <w:ind w:left="432"/>
        <w:rPr>
          <w:rFonts w:cs="Arial"/>
        </w:rPr>
      </w:pPr>
      <w:r>
        <w:rPr>
          <w:rFonts w:cs="Arial"/>
        </w:rPr>
        <w:t>See Schedule/Syllabus on OWL</w:t>
      </w:r>
    </w:p>
    <w:p w:rsidR="000F4C64" w:rsidRPr="00CC7E79" w:rsidRDefault="000F4C64" w:rsidP="000F4C64">
      <w:pPr>
        <w:pStyle w:val="Heading1"/>
        <w:rPr>
          <w:rFonts w:cs="Arial"/>
        </w:rPr>
      </w:pPr>
      <w:r w:rsidRPr="00CC7E79">
        <w:rPr>
          <w:rFonts w:cs="Arial"/>
        </w:rPr>
        <w:t>Student Responsibilities</w:t>
      </w:r>
    </w:p>
    <w:p w:rsidR="00ED7DA9" w:rsidRDefault="00ED7DA9" w:rsidP="00CC7E79">
      <w:pPr>
        <w:rPr>
          <w:rStyle w:val="Hyperlink"/>
          <w:rFonts w:cs="Arial"/>
        </w:rPr>
      </w:pPr>
      <w:r w:rsidRPr="002B0134">
        <w:rPr>
          <w:rFonts w:cs="Arial"/>
        </w:rPr>
        <w:t xml:space="preserve">For Students should familiarize themselves with Western University Senate Regulations, please see: </w:t>
      </w:r>
      <w:hyperlink r:id="rId34" w:history="1">
        <w:r w:rsidRPr="002B0134">
          <w:rPr>
            <w:rStyle w:val="Hyperlink"/>
            <w:rFonts w:cs="Arial"/>
          </w:rPr>
          <w:t>http://www.uwo.ca/univsec/academic_policies/index.html</w:t>
        </w:r>
      </w:hyperlink>
      <w:r w:rsidRPr="002B0134">
        <w:rPr>
          <w:rStyle w:val="Hyperlink"/>
          <w:rFonts w:cs="Arial"/>
        </w:rPr>
        <w:t>.</w:t>
      </w:r>
    </w:p>
    <w:p w:rsidR="000F4C64" w:rsidRPr="00CC7E79" w:rsidRDefault="000F4C64" w:rsidP="00CC7E79">
      <w:pPr>
        <w:rPr>
          <w:rFonts w:cs="Arial"/>
        </w:rPr>
      </w:pPr>
      <w:r w:rsidRPr="00CC7E79">
        <w:rPr>
          <w:rFonts w:cs="Arial"/>
        </w:rPr>
        <w:t xml:space="preserve">Material covered in lectures will not always be the same as material covered in the textbook. These two sources should be viewed as complimentary and not redundant. As such, students who want to do well in this course are </w:t>
      </w:r>
      <w:r w:rsidRPr="00CC7E79">
        <w:rPr>
          <w:rFonts w:cs="Arial"/>
          <w:b/>
        </w:rPr>
        <w:t>strongly encouraged</w:t>
      </w:r>
      <w:r w:rsidRPr="00CC7E79">
        <w:rPr>
          <w:rFonts w:cs="Arial"/>
        </w:rPr>
        <w:t xml:space="preserve"> to attend lectures on a regular basis. Please note that the instructor will not be providing copies of lectures notes or overheads. Therefore, if you miss a lecture, you should try to obtain this material from another student. </w:t>
      </w:r>
    </w:p>
    <w:p w:rsidR="00AF4D17" w:rsidRDefault="00CC2916" w:rsidP="00AF4D17">
      <w:pPr>
        <w:pStyle w:val="Heading2"/>
        <w:rPr>
          <w:rFonts w:cs="Arial"/>
          <w:b/>
        </w:rPr>
      </w:pPr>
      <w:r w:rsidRPr="00CC7E79">
        <w:rPr>
          <w:rFonts w:cs="Arial"/>
          <w:b/>
        </w:rPr>
        <w:t>Respect</w:t>
      </w:r>
    </w:p>
    <w:p w:rsidR="00CC7E79" w:rsidRDefault="00CC7E79" w:rsidP="00CC7E79">
      <w:pPr>
        <w:ind w:left="567"/>
        <w:rPr>
          <w:rFonts w:cs="Arial"/>
          <w:lang w:val="en-GB"/>
        </w:rPr>
      </w:pPr>
      <w:r w:rsidRPr="00CC7E79">
        <w:rPr>
          <w:rFonts w:cs="Arial"/>
          <w:lang w:val="en-GB"/>
        </w:rPr>
        <w:t>Please act respectfully towards the classroom, the Professor and your fellow students. Acting respectfully means arriving on time, turning off phones, avoiding private discussions during lectures, refraining from viewing non-course material on your laptops, and cleaning up after yourself. Acting respectfully provides a better learning experience for everyone.</w:t>
      </w:r>
    </w:p>
    <w:p w:rsidR="00CC7E79" w:rsidRDefault="00CC7E79" w:rsidP="00CC7E79">
      <w:pPr>
        <w:ind w:left="567"/>
        <w:rPr>
          <w:rFonts w:cs="Arial"/>
        </w:rPr>
      </w:pPr>
      <w:r w:rsidRPr="00CC7E79">
        <w:rPr>
          <w:rFonts w:cs="Arial"/>
        </w:rPr>
        <w:t xml:space="preserve">Private in-class discussions are distracting to students and the Professor. If other students are distracting your attention from the material, you should ask them to be quiet. If you feel uncomfortable doing this (or the problem persists), please see the instructor. </w:t>
      </w:r>
    </w:p>
    <w:p w:rsidR="00CC7E79" w:rsidRPr="00CC7E79" w:rsidRDefault="00CC7E79" w:rsidP="00CC7E79">
      <w:pPr>
        <w:ind w:left="567"/>
      </w:pPr>
      <w:r w:rsidRPr="00CC7E79">
        <w:rPr>
          <w:rFonts w:cs="Arial"/>
        </w:rPr>
        <w:t>Late arrivals are also distracting. Please try to arrive on time for classes.</w:t>
      </w:r>
    </w:p>
    <w:p w:rsidR="00CC7E79" w:rsidRPr="00CC7E79" w:rsidRDefault="00CC2916" w:rsidP="000F4C64">
      <w:pPr>
        <w:pStyle w:val="Heading2"/>
        <w:rPr>
          <w:rFonts w:cs="Arial"/>
          <w:sz w:val="20"/>
          <w:szCs w:val="20"/>
        </w:rPr>
      </w:pPr>
      <w:r w:rsidRPr="00CC7E79">
        <w:rPr>
          <w:rFonts w:cs="Arial"/>
          <w:b/>
        </w:rPr>
        <w:t>No Recording of Classes</w:t>
      </w:r>
    </w:p>
    <w:p w:rsidR="00CC2916" w:rsidRPr="00CC7E79" w:rsidRDefault="00CC7E79" w:rsidP="00CC7E79">
      <w:pPr>
        <w:ind w:left="567"/>
      </w:pPr>
      <w:r w:rsidRPr="00CC7E79">
        <w:rPr>
          <w:rFonts w:cs="Arial"/>
          <w:szCs w:val="20"/>
        </w:rPr>
        <w:t xml:space="preserve">Students are </w:t>
      </w:r>
      <w:r w:rsidRPr="00CC7E79">
        <w:rPr>
          <w:rFonts w:cs="Arial"/>
          <w:szCs w:val="20"/>
          <w:u w:val="single"/>
        </w:rPr>
        <w:t>not</w:t>
      </w:r>
      <w:r w:rsidRPr="00CC7E79">
        <w:rPr>
          <w:rFonts w:cs="Arial"/>
          <w:szCs w:val="20"/>
        </w:rPr>
        <w:t xml:space="preserve"> permitted to record any portion of a class, audio or video, without the prior written permission of the professor.</w:t>
      </w:r>
    </w:p>
    <w:p w:rsidR="00CC7E79" w:rsidRPr="007D091F" w:rsidRDefault="00AF4D17" w:rsidP="00CC7E79">
      <w:pPr>
        <w:pStyle w:val="Heading2"/>
        <w:rPr>
          <w:rStyle w:val="Heading1Char"/>
          <w:rFonts w:cs="Arial"/>
          <w:sz w:val="24"/>
          <w:szCs w:val="24"/>
          <w:lang w:val="en-AU" w:eastAsia="en-AU"/>
        </w:rPr>
      </w:pPr>
      <w:r w:rsidRPr="007D091F">
        <w:rPr>
          <w:rStyle w:val="Heading1Char"/>
          <w:rFonts w:cs="Arial"/>
          <w:sz w:val="24"/>
          <w:szCs w:val="24"/>
          <w:lang w:val="en-AU" w:eastAsia="en-AU"/>
        </w:rPr>
        <w:t>C</w:t>
      </w:r>
      <w:r w:rsidR="00CC7E79" w:rsidRPr="007D091F">
        <w:rPr>
          <w:rStyle w:val="Heading1Char"/>
          <w:rFonts w:cs="Arial"/>
          <w:sz w:val="24"/>
          <w:szCs w:val="24"/>
          <w:lang w:val="en-AU" w:eastAsia="en-AU"/>
        </w:rPr>
        <w:t>opyright</w:t>
      </w:r>
      <w:r w:rsidRPr="007D091F">
        <w:rPr>
          <w:rStyle w:val="Heading1Char"/>
          <w:rFonts w:cs="Arial"/>
          <w:sz w:val="24"/>
          <w:szCs w:val="24"/>
          <w:lang w:val="en-AU" w:eastAsia="en-AU"/>
        </w:rPr>
        <w:t xml:space="preserve"> N</w:t>
      </w:r>
      <w:r w:rsidR="00CC7E79" w:rsidRPr="007D091F">
        <w:rPr>
          <w:rStyle w:val="Heading1Char"/>
          <w:rFonts w:cs="Arial"/>
          <w:sz w:val="24"/>
          <w:szCs w:val="24"/>
          <w:lang w:val="en-AU" w:eastAsia="en-AU"/>
        </w:rPr>
        <w:t>otice</w:t>
      </w:r>
    </w:p>
    <w:p w:rsidR="00AF4D17" w:rsidRPr="00CC7E79" w:rsidRDefault="00AF4D17" w:rsidP="00CC7E79">
      <w:pPr>
        <w:ind w:left="567"/>
        <w:rPr>
          <w:rFonts w:eastAsiaTheme="majorEastAsia"/>
          <w:b/>
          <w:sz w:val="28"/>
          <w:szCs w:val="32"/>
          <w:lang w:val="en-AU" w:eastAsia="en-AU"/>
        </w:rPr>
      </w:pPr>
      <w:r w:rsidRPr="007D091F">
        <w:rPr>
          <w:lang w:val="en-AU" w:eastAsia="en-AU"/>
        </w:rPr>
        <w:t xml:space="preserve">Lectures and course materials, including power point presentations, outlines, and similar materials, are protected by copyright.  You may take notes and make copies of course materials for your own educational use. You may </w:t>
      </w:r>
      <w:r w:rsidRPr="007D091F">
        <w:rPr>
          <w:b/>
          <w:u w:val="single"/>
          <w:lang w:val="en-AU" w:eastAsia="en-AU"/>
        </w:rPr>
        <w:t>not</w:t>
      </w:r>
      <w:r w:rsidRPr="007D091F">
        <w:rPr>
          <w:lang w:val="en-AU" w:eastAsia="en-AU"/>
        </w:rPr>
        <w:t xml:space="preserve"> record lectures, reproduce (or allow others to reproduce), post or distribute lecture notes, wiki material, and other course materials publicly and/or for commercial purposes without my written consent.</w:t>
      </w:r>
    </w:p>
    <w:p w:rsidR="00241FB1" w:rsidRPr="00CC7E79" w:rsidRDefault="00241FB1" w:rsidP="00241FB1">
      <w:pPr>
        <w:pStyle w:val="Heading1"/>
        <w:rPr>
          <w:rFonts w:cs="Arial"/>
        </w:rPr>
      </w:pPr>
      <w:r w:rsidRPr="00CC7E79">
        <w:rPr>
          <w:rFonts w:cs="Arial"/>
        </w:rPr>
        <w:t>Exam Policies</w:t>
      </w:r>
    </w:p>
    <w:p w:rsidR="00241FB1" w:rsidRPr="00CC7E79" w:rsidRDefault="00241FB1" w:rsidP="00CC7E79">
      <w:pPr>
        <w:pStyle w:val="ListParagraph"/>
        <w:numPr>
          <w:ilvl w:val="0"/>
          <w:numId w:val="4"/>
        </w:numPr>
        <w:ind w:left="426" w:hanging="438"/>
        <w:rPr>
          <w:rFonts w:cs="Arial"/>
        </w:rPr>
      </w:pPr>
      <w:r w:rsidRPr="00CC7E79">
        <w:rPr>
          <w:rFonts w:cs="Arial"/>
        </w:rPr>
        <w:t>Bring student identification to exams.</w:t>
      </w:r>
    </w:p>
    <w:p w:rsidR="00241FB1" w:rsidRPr="00CC7E79" w:rsidRDefault="00241FB1" w:rsidP="00CC7E79">
      <w:pPr>
        <w:pStyle w:val="ListParagraph"/>
        <w:numPr>
          <w:ilvl w:val="0"/>
          <w:numId w:val="4"/>
        </w:numPr>
        <w:ind w:left="426" w:hanging="438"/>
        <w:rPr>
          <w:rFonts w:cs="Arial"/>
        </w:rPr>
      </w:pPr>
      <w:r w:rsidRPr="00CC7E79">
        <w:rPr>
          <w:rFonts w:cs="Arial"/>
        </w:rPr>
        <w:t>Nothing is to be on/at one's desk during an exam except a pencil, an eraser, and the individual’s student card</w:t>
      </w:r>
      <w:r w:rsidR="00741CD4" w:rsidRPr="00CC7E79">
        <w:rPr>
          <w:rFonts w:cs="Arial"/>
        </w:rPr>
        <w:t>.</w:t>
      </w:r>
      <w:r w:rsidRPr="00CC7E79">
        <w:rPr>
          <w:rFonts w:cs="Arial"/>
        </w:rPr>
        <w:t xml:space="preserve"> </w:t>
      </w:r>
    </w:p>
    <w:p w:rsidR="00241FB1" w:rsidRPr="00CC7E79" w:rsidRDefault="00241FB1" w:rsidP="00CC7E79">
      <w:pPr>
        <w:pStyle w:val="ListParagraph"/>
        <w:numPr>
          <w:ilvl w:val="0"/>
          <w:numId w:val="4"/>
        </w:numPr>
        <w:ind w:left="426" w:hanging="438"/>
        <w:rPr>
          <w:rFonts w:cs="Arial"/>
        </w:rPr>
      </w:pPr>
      <w:r w:rsidRPr="00CC7E79">
        <w:rPr>
          <w:rFonts w:cs="Arial"/>
        </w:rPr>
        <w:t xml:space="preserve">Do </w:t>
      </w:r>
      <w:r w:rsidR="00741CD4" w:rsidRPr="00CC7E79">
        <w:rPr>
          <w:rFonts w:cs="Arial"/>
        </w:rPr>
        <w:t>not wear baseball caps to exams.</w:t>
      </w:r>
    </w:p>
    <w:p w:rsidR="00241FB1" w:rsidRPr="00CC7E79" w:rsidRDefault="00241FB1" w:rsidP="00CC7E79">
      <w:pPr>
        <w:pStyle w:val="ListParagraph"/>
        <w:numPr>
          <w:ilvl w:val="0"/>
          <w:numId w:val="4"/>
        </w:numPr>
        <w:ind w:left="426" w:hanging="438"/>
        <w:rPr>
          <w:rFonts w:cs="Arial"/>
        </w:rPr>
      </w:pPr>
      <w:r w:rsidRPr="00CC7E79">
        <w:rPr>
          <w:rFonts w:cs="Arial"/>
        </w:rPr>
        <w:t>Do not bring music players, cell phones, or other electronic devices to exams</w:t>
      </w:r>
      <w:r w:rsidR="00741CD4" w:rsidRPr="00CC7E79">
        <w:rPr>
          <w:rFonts w:cs="Arial"/>
        </w:rPr>
        <w:t>.</w:t>
      </w:r>
      <w:r w:rsidRPr="00CC7E79">
        <w:rPr>
          <w:rFonts w:cs="Arial"/>
        </w:rPr>
        <w:t xml:space="preserve"> </w:t>
      </w:r>
    </w:p>
    <w:p w:rsidR="00241FB1" w:rsidRPr="00CC7E79" w:rsidRDefault="00241FB1" w:rsidP="00CC7E79">
      <w:pPr>
        <w:pStyle w:val="ListParagraph"/>
        <w:numPr>
          <w:ilvl w:val="0"/>
          <w:numId w:val="4"/>
        </w:numPr>
        <w:ind w:left="426" w:hanging="438"/>
        <w:rPr>
          <w:rFonts w:cs="Arial"/>
        </w:rPr>
      </w:pPr>
      <w:r w:rsidRPr="00CC7E79">
        <w:rPr>
          <w:rFonts w:cs="Arial"/>
        </w:rPr>
        <w:t>To ensure fairness to all students, questions will not be answered during exams.</w:t>
      </w:r>
    </w:p>
    <w:p w:rsidR="00CC2916" w:rsidRPr="00CC7E79" w:rsidRDefault="00CC2916" w:rsidP="00CC2916">
      <w:pPr>
        <w:pStyle w:val="Heading1"/>
        <w:rPr>
          <w:rFonts w:cs="Arial"/>
        </w:rPr>
      </w:pPr>
      <w:r w:rsidRPr="00CC7E79">
        <w:rPr>
          <w:rFonts w:cs="Arial"/>
        </w:rPr>
        <w:t xml:space="preserve">E-mail Policies </w:t>
      </w:r>
    </w:p>
    <w:p w:rsidR="00CC2916" w:rsidRPr="00CC7E79" w:rsidRDefault="00CC2916" w:rsidP="00CC7E79">
      <w:pPr>
        <w:rPr>
          <w:rFonts w:cs="Arial"/>
        </w:rPr>
      </w:pPr>
      <w:r w:rsidRPr="00CC7E79">
        <w:rPr>
          <w:rFonts w:cs="Arial"/>
        </w:rPr>
        <w:t>The following policies apply to all emails between students and the Professor. Please respect the fact that the Professor receives hundreds of emails from students and must deal with those emails in a fair and organized manner. Unacceptable emails will receive a reply saying only “Please see Email Policies on the course outline”.</w:t>
      </w:r>
    </w:p>
    <w:p w:rsidR="00CC2916" w:rsidRPr="00CC7E79" w:rsidRDefault="00CC2916" w:rsidP="00CC2916">
      <w:pPr>
        <w:pStyle w:val="Heading2"/>
        <w:rPr>
          <w:rFonts w:cs="Arial"/>
        </w:rPr>
      </w:pPr>
      <w:r w:rsidRPr="00CC7E79">
        <w:rPr>
          <w:rFonts w:cs="Arial"/>
        </w:rPr>
        <w:lastRenderedPageBreak/>
        <w:t>UWO.CA Email Addresses Only</w:t>
      </w:r>
    </w:p>
    <w:p w:rsidR="00CC2916" w:rsidRPr="00CC7E79" w:rsidRDefault="00CC2916" w:rsidP="00CC2916">
      <w:pPr>
        <w:ind w:left="576"/>
        <w:rPr>
          <w:rFonts w:cs="Arial"/>
        </w:rPr>
      </w:pPr>
      <w:r w:rsidRPr="00CC7E79">
        <w:rPr>
          <w:rFonts w:cs="Arial"/>
        </w:rPr>
        <w:t>For privacy reasons, students must use their Western email accounts to contact the Professor. The Professor will not respond to emails from non-uwo.ca addresses (e.g. hotmail.com, gmail.com, etc.).</w:t>
      </w:r>
    </w:p>
    <w:p w:rsidR="00CC2916" w:rsidRPr="00CC7E79" w:rsidRDefault="00CC2916" w:rsidP="00CC2916">
      <w:pPr>
        <w:pStyle w:val="Heading2"/>
        <w:rPr>
          <w:rFonts w:cs="Arial"/>
        </w:rPr>
      </w:pPr>
      <w:r w:rsidRPr="00CC7E79">
        <w:rPr>
          <w:rFonts w:cs="Arial"/>
        </w:rPr>
        <w:t>Subject Line Must Include Course and Section Number</w:t>
      </w:r>
    </w:p>
    <w:p w:rsidR="00CC2916" w:rsidRPr="00CC7E79" w:rsidRDefault="00CC2916" w:rsidP="00CC2916">
      <w:pPr>
        <w:ind w:left="576"/>
        <w:rPr>
          <w:rFonts w:cs="Arial"/>
        </w:rPr>
      </w:pPr>
      <w:r w:rsidRPr="00CC7E79">
        <w:rPr>
          <w:rFonts w:cs="Arial"/>
        </w:rPr>
        <w:t>The subject line of emails must contain the name or number of the course, and the section number in which the student is enrolled. The Professor teaches different courses and sections and cannot properly respond to questions if he does not know which course or section you are enrolled in.</w:t>
      </w:r>
    </w:p>
    <w:p w:rsidR="00CC2916" w:rsidRPr="00CC7E79" w:rsidRDefault="00CC2916" w:rsidP="00CC2916">
      <w:pPr>
        <w:pStyle w:val="Heading2"/>
        <w:rPr>
          <w:rFonts w:cs="Arial"/>
        </w:rPr>
      </w:pPr>
      <w:r w:rsidRPr="00CC7E79">
        <w:rPr>
          <w:rFonts w:cs="Arial"/>
        </w:rPr>
        <w:t>Acceptable Emails</w:t>
      </w:r>
    </w:p>
    <w:p w:rsidR="00CC2916" w:rsidRPr="00CC7E79" w:rsidRDefault="00CC2916" w:rsidP="00CC2916">
      <w:pPr>
        <w:ind w:left="576"/>
        <w:rPr>
          <w:rFonts w:cs="Arial"/>
        </w:rPr>
      </w:pPr>
      <w:r w:rsidRPr="00CC7E79">
        <w:rPr>
          <w:rFonts w:cs="Arial"/>
        </w:rPr>
        <w:t>•</w:t>
      </w:r>
      <w:r w:rsidRPr="00CC7E79">
        <w:rPr>
          <w:rFonts w:cs="Arial"/>
        </w:rPr>
        <w:tab/>
        <w:t>questions about the course content or materials</w:t>
      </w:r>
      <w:r w:rsidRPr="00CC7E79">
        <w:rPr>
          <w:rFonts w:cs="Arial"/>
        </w:rPr>
        <w:br/>
        <w:t>•</w:t>
      </w:r>
      <w:r w:rsidRPr="00CC7E79">
        <w:rPr>
          <w:rFonts w:cs="Arial"/>
        </w:rPr>
        <w:tab/>
        <w:t>asking to set up an appointment to ask questions or review an exam</w:t>
      </w:r>
      <w:r w:rsidRPr="00CC7E79">
        <w:rPr>
          <w:rFonts w:cs="Arial"/>
        </w:rPr>
        <w:br/>
        <w:t>•</w:t>
      </w:r>
      <w:r w:rsidRPr="00CC7E79">
        <w:rPr>
          <w:rFonts w:cs="Arial"/>
        </w:rPr>
        <w:tab/>
        <w:t>notification of illness or other special circumstances</w:t>
      </w:r>
      <w:r w:rsidRPr="00CC7E79">
        <w:rPr>
          <w:rFonts w:cs="Arial"/>
        </w:rPr>
        <w:br/>
        <w:t>•</w:t>
      </w:r>
      <w:r w:rsidRPr="00CC7E79">
        <w:rPr>
          <w:rFonts w:cs="Arial"/>
        </w:rPr>
        <w:tab/>
        <w:t>providing constructive comments or feedback about the course</w:t>
      </w:r>
    </w:p>
    <w:p w:rsidR="00CC2916" w:rsidRPr="00CC7E79" w:rsidRDefault="00CC2916" w:rsidP="00CC2916">
      <w:pPr>
        <w:pStyle w:val="Heading2"/>
        <w:rPr>
          <w:rFonts w:cs="Arial"/>
        </w:rPr>
      </w:pPr>
      <w:r w:rsidRPr="00CC7E79">
        <w:rPr>
          <w:rFonts w:cs="Arial"/>
        </w:rPr>
        <w:t>Unacceptable Emails</w:t>
      </w:r>
    </w:p>
    <w:p w:rsidR="00CC2916" w:rsidRPr="00CC7E79" w:rsidRDefault="00CC2916" w:rsidP="00CC2916">
      <w:pPr>
        <w:ind w:left="576"/>
        <w:rPr>
          <w:rFonts w:cs="Arial"/>
        </w:rPr>
      </w:pPr>
      <w:r w:rsidRPr="00CC7E79">
        <w:rPr>
          <w:rFonts w:cs="Arial"/>
        </w:rPr>
        <w:t>•</w:t>
      </w:r>
      <w:r w:rsidRPr="00CC7E79">
        <w:rPr>
          <w:rFonts w:cs="Arial"/>
        </w:rPr>
        <w:tab/>
        <w:t>questions that may be answered on OWL or on this course outline</w:t>
      </w:r>
      <w:r w:rsidRPr="00CC7E79">
        <w:rPr>
          <w:rFonts w:cs="Arial"/>
        </w:rPr>
        <w:br/>
        <w:t>•</w:t>
      </w:r>
      <w:r w:rsidRPr="00CC7E79">
        <w:rPr>
          <w:rFonts w:cs="Arial"/>
        </w:rPr>
        <w:tab/>
        <w:t>asking when grades will be posted</w:t>
      </w:r>
      <w:r w:rsidRPr="00CC7E79">
        <w:rPr>
          <w:rFonts w:cs="Arial"/>
        </w:rPr>
        <w:br/>
        <w:t>•</w:t>
      </w:r>
      <w:r w:rsidRPr="00CC7E79">
        <w:rPr>
          <w:rFonts w:cs="Arial"/>
        </w:rPr>
        <w:tab/>
        <w:t>asking what grade a student received</w:t>
      </w:r>
      <w:r w:rsidRPr="00CC7E79">
        <w:rPr>
          <w:rFonts w:cs="Arial"/>
        </w:rPr>
        <w:br/>
        <w:t>•</w:t>
      </w:r>
      <w:r w:rsidRPr="00CC7E79">
        <w:rPr>
          <w:rFonts w:cs="Arial"/>
        </w:rPr>
        <w:tab/>
        <w:t>asking where or when an exam is scheduled or the material covered on an exam</w:t>
      </w:r>
      <w:r w:rsidRPr="00CC7E79">
        <w:rPr>
          <w:rFonts w:cs="Arial"/>
        </w:rPr>
        <w:br/>
        <w:t>•</w:t>
      </w:r>
      <w:r w:rsidRPr="00CC7E79">
        <w:rPr>
          <w:rFonts w:cs="Arial"/>
        </w:rPr>
        <w:tab/>
        <w:t>requests for grade increases, extra assignments, or reweighting of course components</w:t>
      </w:r>
    </w:p>
    <w:p w:rsidR="00CC2916" w:rsidRPr="00CC7E79" w:rsidRDefault="00CC2916" w:rsidP="00CC2916">
      <w:pPr>
        <w:pStyle w:val="Heading1"/>
        <w:rPr>
          <w:rFonts w:cs="Arial"/>
        </w:rPr>
      </w:pPr>
      <w:r w:rsidRPr="00CC7E79">
        <w:rPr>
          <w:rFonts w:cs="Arial"/>
        </w:rPr>
        <w:t xml:space="preserve">Attendance </w:t>
      </w:r>
    </w:p>
    <w:p w:rsidR="00CC2916" w:rsidRPr="00CC7E79" w:rsidRDefault="00CC2916" w:rsidP="009F18C2">
      <w:pPr>
        <w:rPr>
          <w:rFonts w:cs="Arial"/>
        </w:rPr>
      </w:pPr>
      <w:r w:rsidRPr="00CC7E79">
        <w:rPr>
          <w:rFonts w:cs="Arial"/>
        </w:rPr>
        <w:t>It is expected that students will attend all classes. The professor does not provide access to lecture notes. Students are encouraged to obtain missed lecture notes from a fellow student.</w:t>
      </w:r>
    </w:p>
    <w:p w:rsidR="00CC2916" w:rsidRPr="00CC7E79" w:rsidRDefault="00CC2916" w:rsidP="00CC2916">
      <w:pPr>
        <w:pStyle w:val="Heading2"/>
        <w:rPr>
          <w:rFonts w:cs="Arial"/>
        </w:rPr>
      </w:pPr>
      <w:r w:rsidRPr="00CC7E79">
        <w:rPr>
          <w:rFonts w:cs="Arial"/>
        </w:rPr>
        <w:t>Short Absences.</w:t>
      </w:r>
    </w:p>
    <w:p w:rsidR="00CC2916" w:rsidRPr="00CC7E79" w:rsidRDefault="00CC2916" w:rsidP="00CC2916">
      <w:pPr>
        <w:ind w:left="576"/>
        <w:rPr>
          <w:rFonts w:cs="Arial"/>
        </w:rPr>
      </w:pPr>
      <w:r w:rsidRPr="00CC7E79">
        <w:rPr>
          <w:rFonts w:cs="Arial"/>
        </w:rPr>
        <w:t xml:space="preserve">If you miss a class due to minor illness or other problems, check your course outlines for information regarding attendance requirements and make sure you are not missing a test or exam. Cover any readings and arrange to borrow the missed lectures notes from a classmate. </w:t>
      </w:r>
    </w:p>
    <w:p w:rsidR="00CC2916" w:rsidRPr="00CC7E79" w:rsidRDefault="00CC2916" w:rsidP="00CC2916">
      <w:pPr>
        <w:pStyle w:val="Heading2"/>
        <w:rPr>
          <w:rFonts w:cs="Arial"/>
        </w:rPr>
      </w:pPr>
      <w:r w:rsidRPr="00CC7E79">
        <w:rPr>
          <w:rFonts w:cs="Arial"/>
        </w:rPr>
        <w:t xml:space="preserve">Extended Absences. </w:t>
      </w:r>
    </w:p>
    <w:p w:rsidR="004A4093" w:rsidRPr="00CC7E79" w:rsidRDefault="00CC2916" w:rsidP="004A4093">
      <w:pPr>
        <w:ind w:left="576"/>
        <w:rPr>
          <w:rFonts w:cs="Arial"/>
        </w:rPr>
      </w:pPr>
      <w:r w:rsidRPr="00CC7E79">
        <w:rPr>
          <w:rFonts w:cs="Arial"/>
        </w:rPr>
        <w:t xml:space="preserve">If you are absent more than approximately two weeks or if you get too far behind to catch up, you should consider reducing your workload by dropping one or more courses. The </w:t>
      </w:r>
      <w:hyperlink r:id="rId35" w:history="1">
        <w:r w:rsidRPr="00CC7E79">
          <w:rPr>
            <w:rStyle w:val="Hyperlink"/>
            <w:rFonts w:cs="Arial"/>
          </w:rPr>
          <w:t>Academic Counsellors</w:t>
        </w:r>
      </w:hyperlink>
      <w:r w:rsidRPr="00CC7E79">
        <w:rPr>
          <w:rFonts w:cs="Arial"/>
        </w:rPr>
        <w:t xml:space="preserve"> can help you to consider the alternatives. At your request, they can also keep your instructors informed about your difficulties. </w:t>
      </w:r>
    </w:p>
    <w:p w:rsidR="004A4093" w:rsidRPr="00CC7E79" w:rsidRDefault="000F4C64" w:rsidP="004A4093">
      <w:pPr>
        <w:pStyle w:val="Heading1"/>
        <w:rPr>
          <w:rFonts w:cs="Arial"/>
        </w:rPr>
      </w:pPr>
      <w:r w:rsidRPr="00CC7E79">
        <w:rPr>
          <w:rFonts w:cs="Arial"/>
        </w:rPr>
        <w:t>Grade Fairness</w:t>
      </w:r>
    </w:p>
    <w:p w:rsidR="00741CD4" w:rsidRPr="00CC7E79" w:rsidRDefault="000F4C64" w:rsidP="009F18C2">
      <w:pPr>
        <w:rPr>
          <w:rFonts w:cs="Arial"/>
          <w:lang w:val="en-GB" w:eastAsia="en-AU"/>
        </w:rPr>
      </w:pPr>
      <w:r w:rsidRPr="00CC7E79">
        <w:rPr>
          <w:rFonts w:cs="Arial"/>
          <w:lang w:val="en-GB" w:eastAsia="en-AU"/>
        </w:rPr>
        <w:t xml:space="preserve">Fairness requires that all students be treated equally and be evaluated using the criteria set out in this course outline. The evaluation criteria are based on actual achievement and not on how hard a student has tried. </w:t>
      </w:r>
    </w:p>
    <w:p w:rsidR="004A4093" w:rsidRPr="00CC7E79" w:rsidRDefault="000F4C64" w:rsidP="009F18C2">
      <w:pPr>
        <w:rPr>
          <w:rFonts w:cs="Arial"/>
          <w:lang w:val="en-GB" w:eastAsia="en-AU"/>
        </w:rPr>
      </w:pPr>
      <w:r w:rsidRPr="00CC7E79">
        <w:rPr>
          <w:rFonts w:cs="Arial"/>
          <w:lang w:val="en-GB" w:eastAsia="en-AU"/>
        </w:rPr>
        <w:t>Claims by students of an excellent academic history, good attendance record, need to obtain or maintain a scholarship, desire to be admitted to Ivey or graduate school, or other personal issues, cannot be used to justify a higher grade in the course or a reweighting of course components. There is no extra work or assignments available for extra credit or to “make up” for a course component that was missed or performed poorly.</w:t>
      </w:r>
    </w:p>
    <w:p w:rsidR="004A4093" w:rsidRPr="00CC7E79" w:rsidRDefault="000F4C64" w:rsidP="004A4093">
      <w:pPr>
        <w:pStyle w:val="Heading1"/>
        <w:rPr>
          <w:rFonts w:cs="Arial"/>
        </w:rPr>
      </w:pPr>
      <w:r w:rsidRPr="00CC7E79">
        <w:rPr>
          <w:rFonts w:cs="Arial"/>
        </w:rPr>
        <w:lastRenderedPageBreak/>
        <w:t>Posting of Grades</w:t>
      </w:r>
    </w:p>
    <w:p w:rsidR="000F4C64" w:rsidRPr="00CC7E79" w:rsidRDefault="000F4C64" w:rsidP="009F18C2">
      <w:pPr>
        <w:rPr>
          <w:rFonts w:cs="Arial"/>
        </w:rPr>
      </w:pPr>
      <w:r w:rsidRPr="00CC7E79">
        <w:rPr>
          <w:rFonts w:cs="Arial"/>
          <w:lang w:val="en-GB" w:eastAsia="en-AU"/>
        </w:rPr>
        <w:t xml:space="preserve">Midterm exam grades will be posted on OWL once the grades are available. Final exam grades and final course grades are not posted on OWL and are available once they have been posted by the Registrar under “Academic Summary” at the </w:t>
      </w:r>
      <w:hyperlink r:id="rId36" w:history="1">
        <w:r w:rsidRPr="00CC7E79">
          <w:rPr>
            <w:rStyle w:val="Hyperlink"/>
            <w:rFonts w:eastAsia="Times New Roman" w:cs="Arial"/>
            <w:szCs w:val="20"/>
            <w:lang w:val="en-GB" w:eastAsia="en-AU"/>
          </w:rPr>
          <w:t>Student Centre</w:t>
        </w:r>
      </w:hyperlink>
      <w:r w:rsidRPr="00CC7E79">
        <w:rPr>
          <w:rFonts w:cs="Arial"/>
          <w:lang w:val="en-GB" w:eastAsia="en-AU"/>
        </w:rPr>
        <w:t xml:space="preserve"> website.</w:t>
      </w:r>
    </w:p>
    <w:p w:rsidR="00CE711C" w:rsidRPr="00CC7E79" w:rsidRDefault="00CE711C" w:rsidP="00BF1B1D">
      <w:pPr>
        <w:pStyle w:val="Heading1"/>
        <w:rPr>
          <w:rFonts w:cs="Arial"/>
        </w:rPr>
      </w:pPr>
      <w:r w:rsidRPr="00CC7E79">
        <w:rPr>
          <w:rFonts w:cs="Arial"/>
        </w:rPr>
        <w:t>University Policy Regarding Illness</w:t>
      </w:r>
    </w:p>
    <w:p w:rsidR="009F18C2" w:rsidRPr="002B0134" w:rsidRDefault="00CE711C" w:rsidP="009F18C2">
      <w:pPr>
        <w:pStyle w:val="Heading2"/>
      </w:pPr>
      <w:r w:rsidRPr="002B0134">
        <w:t>Illness</w:t>
      </w:r>
    </w:p>
    <w:p w:rsidR="00344833" w:rsidRPr="002B0134" w:rsidRDefault="00344833" w:rsidP="00344833">
      <w:pPr>
        <w:ind w:left="567"/>
      </w:pPr>
      <w:r w:rsidRPr="002B0134">
        <w:t xml:space="preserve">For details on University Policy and student responsibilities go to: </w:t>
      </w:r>
      <w:hyperlink r:id="rId37" w:history="1">
        <w:r w:rsidRPr="002B0134">
          <w:rPr>
            <w:rStyle w:val="Hyperlink"/>
          </w:rPr>
          <w:t>https://www.uwo.ca/univsec/pdf/academic_policies/appeals/Academic_Consideration_for_absences.pdf</w:t>
        </w:r>
      </w:hyperlink>
    </w:p>
    <w:p w:rsidR="00D04E8C" w:rsidRPr="007D091F" w:rsidRDefault="00D04E8C" w:rsidP="009F18C2">
      <w:pPr>
        <w:ind w:left="567"/>
        <w:rPr>
          <w:rFonts w:cs="Arial"/>
          <w:szCs w:val="20"/>
        </w:rPr>
      </w:pPr>
      <w:r w:rsidRPr="007D091F">
        <w:rPr>
          <w:rFonts w:cs="Arial"/>
          <w:color w:val="000000"/>
          <w:szCs w:val="20"/>
        </w:rPr>
        <w:t>Students who experience an extenuating circumstance (illness, injury, or other extenuating circumstance) sufficiently significant to temporarily render them unable to meet academic requirements may submit a request for academic consideration through the following routes:</w:t>
      </w:r>
    </w:p>
    <w:p w:rsidR="00D04E8C" w:rsidRPr="007D091F" w:rsidRDefault="00D04E8C" w:rsidP="009F18C2">
      <w:pPr>
        <w:pStyle w:val="ListParagraph"/>
        <w:numPr>
          <w:ilvl w:val="0"/>
          <w:numId w:val="10"/>
        </w:numPr>
        <w:spacing w:before="100" w:beforeAutospacing="1" w:after="100" w:afterAutospacing="1" w:line="240" w:lineRule="auto"/>
        <w:rPr>
          <w:rFonts w:cs="Arial"/>
          <w:color w:val="000000"/>
          <w:szCs w:val="20"/>
        </w:rPr>
      </w:pPr>
      <w:r w:rsidRPr="007D091F">
        <w:rPr>
          <w:rFonts w:cs="Arial"/>
          <w:color w:val="000000"/>
          <w:szCs w:val="20"/>
        </w:rPr>
        <w:t xml:space="preserve">Submitting a Self-Reported Absence form provided that the conditions for submission are met (maximum of 2 from September to April, valid for 48 hours or less, on course work worth less than </w:t>
      </w:r>
      <w:r w:rsidR="00013BD5">
        <w:rPr>
          <w:rFonts w:cs="Arial"/>
          <w:color w:val="000000"/>
          <w:szCs w:val="20"/>
        </w:rPr>
        <w:t xml:space="preserve">or equal to </w:t>
      </w:r>
      <w:r w:rsidRPr="007D091F">
        <w:rPr>
          <w:rFonts w:cs="Arial"/>
          <w:color w:val="000000"/>
          <w:szCs w:val="20"/>
        </w:rPr>
        <w:t>30%); or</w:t>
      </w:r>
    </w:p>
    <w:p w:rsidR="00D04E8C" w:rsidRPr="007D091F" w:rsidRDefault="00D04E8C" w:rsidP="009F18C2">
      <w:pPr>
        <w:pStyle w:val="ListParagraph"/>
        <w:numPr>
          <w:ilvl w:val="0"/>
          <w:numId w:val="10"/>
        </w:numPr>
        <w:spacing w:before="100" w:beforeAutospacing="1" w:after="100" w:afterAutospacing="1" w:line="240" w:lineRule="auto"/>
        <w:rPr>
          <w:rFonts w:cs="Arial"/>
          <w:color w:val="000000"/>
          <w:szCs w:val="20"/>
        </w:rPr>
      </w:pPr>
      <w:r w:rsidRPr="007D091F">
        <w:rPr>
          <w:rFonts w:cs="Arial"/>
          <w:color w:val="000000"/>
          <w:szCs w:val="20"/>
        </w:rPr>
        <w:t xml:space="preserve">For medical absences, submitting a Student Medical Certificate (SMC) : </w:t>
      </w:r>
      <w:hyperlink r:id="rId38" w:history="1">
        <w:r w:rsidRPr="007D091F">
          <w:rPr>
            <w:rStyle w:val="Hyperlink"/>
            <w:rFonts w:cs="Arial"/>
            <w:szCs w:val="20"/>
          </w:rPr>
          <w:t>https://www.uwo.ca/univsec/pdf/academic_policies/appeals/medicalform.pdf</w:t>
        </w:r>
      </w:hyperlink>
      <w:r w:rsidRPr="007D091F">
        <w:rPr>
          <w:rFonts w:cs="Arial"/>
          <w:szCs w:val="20"/>
        </w:rPr>
        <w:br/>
      </w:r>
      <w:r w:rsidRPr="007D091F">
        <w:rPr>
          <w:rFonts w:cs="Arial"/>
          <w:color w:val="000000"/>
          <w:szCs w:val="20"/>
        </w:rPr>
        <w:t>signed by a licensed medical or mental health practitioner in order to be eligible for Academic Consideration; or</w:t>
      </w:r>
    </w:p>
    <w:p w:rsidR="00D04E8C" w:rsidRPr="007D091F" w:rsidRDefault="00D04E8C" w:rsidP="009F18C2">
      <w:pPr>
        <w:pStyle w:val="ListParagraph"/>
        <w:numPr>
          <w:ilvl w:val="0"/>
          <w:numId w:val="10"/>
        </w:numPr>
        <w:spacing w:before="100" w:beforeAutospacing="1" w:after="100" w:afterAutospacing="1" w:line="240" w:lineRule="auto"/>
        <w:rPr>
          <w:rFonts w:cs="Arial"/>
          <w:color w:val="000000"/>
          <w:szCs w:val="20"/>
        </w:rPr>
      </w:pPr>
      <w:r w:rsidRPr="007D091F">
        <w:rPr>
          <w:rFonts w:cs="Arial"/>
          <w:color w:val="000000"/>
          <w:szCs w:val="20"/>
        </w:rPr>
        <w:t>For non-medical absences, submitting appropriate documentation (e.g., obituary, police report, accident report, court order, etc.) to Academic Counselling in order to be eligible for academic consideration. Students are encouraged to contact their Academic Counselling unit to clarify what documentation is appropriate.</w:t>
      </w:r>
    </w:p>
    <w:p w:rsidR="00D04E8C" w:rsidRPr="007D091F" w:rsidRDefault="00D04E8C" w:rsidP="009F18C2">
      <w:pPr>
        <w:spacing w:before="100" w:beforeAutospacing="1" w:after="100" w:afterAutospacing="1"/>
        <w:ind w:left="567"/>
        <w:contextualSpacing/>
        <w:rPr>
          <w:rFonts w:cs="Arial"/>
          <w:szCs w:val="20"/>
        </w:rPr>
      </w:pPr>
      <w:r w:rsidRPr="007D091F">
        <w:rPr>
          <w:rFonts w:cs="Arial"/>
          <w:color w:val="000000"/>
          <w:szCs w:val="20"/>
        </w:rPr>
        <w:t>Students seeking academic consideration:</w:t>
      </w:r>
    </w:p>
    <w:p w:rsidR="00D04E8C" w:rsidRPr="007D091F" w:rsidRDefault="00D04E8C" w:rsidP="009F18C2">
      <w:pPr>
        <w:pStyle w:val="ListParagraph"/>
        <w:numPr>
          <w:ilvl w:val="0"/>
          <w:numId w:val="11"/>
        </w:numPr>
        <w:spacing w:before="100" w:beforeAutospacing="1" w:after="100" w:afterAutospacing="1" w:line="240" w:lineRule="auto"/>
        <w:rPr>
          <w:rFonts w:cs="Arial"/>
          <w:color w:val="000000"/>
          <w:szCs w:val="20"/>
        </w:rPr>
      </w:pPr>
      <w:r w:rsidRPr="007D091F">
        <w:rPr>
          <w:rFonts w:cs="Arial"/>
          <w:color w:val="000000"/>
          <w:szCs w:val="20"/>
        </w:rPr>
        <w:t xml:space="preserve">are advised to </w:t>
      </w:r>
      <w:r w:rsidRPr="007D091F">
        <w:rPr>
          <w:rFonts w:cs="Arial"/>
          <w:b/>
          <w:color w:val="000000"/>
          <w:szCs w:val="20"/>
        </w:rPr>
        <w:t>consider carefully the implications</w:t>
      </w:r>
      <w:r w:rsidRPr="007D091F">
        <w:rPr>
          <w:rFonts w:cs="Arial"/>
          <w:color w:val="000000"/>
          <w:szCs w:val="20"/>
        </w:rPr>
        <w:t xml:space="preserve"> of postponing tests or midterm exams or delaying handing in work;</w:t>
      </w:r>
    </w:p>
    <w:p w:rsidR="00D04E8C" w:rsidRPr="007D091F" w:rsidRDefault="00D04E8C" w:rsidP="009F18C2">
      <w:pPr>
        <w:pStyle w:val="ListParagraph"/>
        <w:numPr>
          <w:ilvl w:val="0"/>
          <w:numId w:val="11"/>
        </w:numPr>
        <w:spacing w:before="100" w:beforeAutospacing="1" w:after="100" w:afterAutospacing="1" w:line="240" w:lineRule="auto"/>
        <w:rPr>
          <w:rFonts w:cs="Arial"/>
          <w:color w:val="000000"/>
          <w:szCs w:val="20"/>
        </w:rPr>
      </w:pPr>
      <w:r w:rsidRPr="007D091F">
        <w:rPr>
          <w:rFonts w:cs="Arial"/>
          <w:color w:val="000000"/>
          <w:szCs w:val="20"/>
        </w:rPr>
        <w:t>are encouraged to make appropriate decisions based on their specific circumstances, recognizing that minor ailments (upset stomach) or upsets (argument with a friend) are not an appropriate basis for a self-reported absence;</w:t>
      </w:r>
    </w:p>
    <w:p w:rsidR="00D04E8C" w:rsidRPr="007D091F" w:rsidRDefault="00D04E8C" w:rsidP="009F18C2">
      <w:pPr>
        <w:pStyle w:val="ListParagraph"/>
        <w:numPr>
          <w:ilvl w:val="0"/>
          <w:numId w:val="11"/>
        </w:numPr>
        <w:spacing w:before="100" w:beforeAutospacing="1" w:after="100" w:afterAutospacing="1" w:line="240" w:lineRule="auto"/>
        <w:rPr>
          <w:rFonts w:cs="Arial"/>
          <w:color w:val="000000"/>
          <w:szCs w:val="20"/>
        </w:rPr>
      </w:pPr>
      <w:r w:rsidRPr="007D091F">
        <w:rPr>
          <w:rFonts w:cs="Arial"/>
          <w:b/>
          <w:bCs/>
          <w:color w:val="000000"/>
          <w:szCs w:val="20"/>
        </w:rPr>
        <w:t>must communicate with their instructors no later than 24 hours</w:t>
      </w:r>
      <w:r w:rsidRPr="007D091F">
        <w:rPr>
          <w:rFonts w:cs="Arial"/>
          <w:color w:val="000000"/>
          <w:szCs w:val="20"/>
        </w:rPr>
        <w:t xml:space="preserve"> after the end of the period covered by either the self-reported absence or SMC, or immediately upon their return following a documented absence.</w:t>
      </w:r>
    </w:p>
    <w:p w:rsidR="00CE711C" w:rsidRPr="00CC7E79" w:rsidRDefault="00CE711C" w:rsidP="00CE711C">
      <w:pPr>
        <w:pStyle w:val="Heading2"/>
        <w:rPr>
          <w:rFonts w:cs="Arial"/>
        </w:rPr>
      </w:pPr>
      <w:r w:rsidRPr="00CC7E79">
        <w:rPr>
          <w:rFonts w:cs="Arial"/>
        </w:rPr>
        <w:t>Make Up Examinations</w:t>
      </w:r>
    </w:p>
    <w:p w:rsidR="00CE711C" w:rsidRPr="00CC7E79" w:rsidRDefault="00CE711C" w:rsidP="00E74E55">
      <w:pPr>
        <w:ind w:left="576"/>
        <w:rPr>
          <w:rFonts w:cs="Arial"/>
        </w:rPr>
      </w:pPr>
      <w:r w:rsidRPr="00CC7E79">
        <w:rPr>
          <w:rFonts w:cs="Arial"/>
        </w:rPr>
        <w:t xml:space="preserve">The student must write a make-up exam if the regularly scheduled exam is missed for reasons for which adequate documentation is received by the instructor (this documentation must be supplied by the </w:t>
      </w:r>
      <w:hyperlink r:id="rId39" w:history="1">
        <w:r w:rsidRPr="00CC7E79">
          <w:rPr>
            <w:rStyle w:val="Hyperlink"/>
            <w:rFonts w:cs="Arial"/>
          </w:rPr>
          <w:t>Academic Counseling office</w:t>
        </w:r>
      </w:hyperlink>
      <w:r w:rsidRPr="00CC7E79">
        <w:rPr>
          <w:rFonts w:cs="Arial"/>
        </w:rPr>
        <w:t>).</w:t>
      </w:r>
    </w:p>
    <w:p w:rsidR="00741CD4" w:rsidRPr="00CC7E79" w:rsidRDefault="00D04E8C" w:rsidP="00E74E55">
      <w:pPr>
        <w:ind w:left="576"/>
        <w:rPr>
          <w:rFonts w:cs="Arial"/>
        </w:rPr>
      </w:pPr>
      <w:r w:rsidRPr="00CC7E79">
        <w:rPr>
          <w:rFonts w:cs="Arial"/>
        </w:rPr>
        <w:t>The date and time of the make-up examination will be set by the instructor, who will commu</w:t>
      </w:r>
      <w:r w:rsidR="00ED7DA9">
        <w:rPr>
          <w:rFonts w:cs="Arial"/>
        </w:rPr>
        <w:t>nicate the date to the student.</w:t>
      </w:r>
    </w:p>
    <w:p w:rsidR="00D04E8C" w:rsidRPr="00CC7E79" w:rsidRDefault="00D04E8C" w:rsidP="00E74E55">
      <w:pPr>
        <w:ind w:left="576"/>
        <w:rPr>
          <w:rFonts w:cs="Arial"/>
        </w:rPr>
      </w:pPr>
      <w:r w:rsidRPr="00CC7E79">
        <w:rPr>
          <w:rFonts w:cs="Arial"/>
        </w:rPr>
        <w:t>If a student is unable to meet the schedule</w:t>
      </w:r>
      <w:r w:rsidR="00741CD4" w:rsidRPr="00CC7E79">
        <w:rPr>
          <w:rFonts w:cs="Arial"/>
        </w:rPr>
        <w:t>d</w:t>
      </w:r>
      <w:r w:rsidRPr="00CC7E79">
        <w:rPr>
          <w:rFonts w:cs="Arial"/>
        </w:rPr>
        <w:t xml:space="preserve"> make-up as agreed, then the student is responsible for obtaining new accommodations from Academic Counselling</w:t>
      </w:r>
      <w:r w:rsidR="00741CD4" w:rsidRPr="00CC7E79">
        <w:rPr>
          <w:rFonts w:cs="Arial"/>
        </w:rPr>
        <w:t>, and seeking a new make-up date with the instructor within a reasonable time frame</w:t>
      </w:r>
      <w:r w:rsidRPr="00CC7E79">
        <w:rPr>
          <w:rFonts w:cs="Arial"/>
        </w:rPr>
        <w:t xml:space="preserve">. </w:t>
      </w:r>
    </w:p>
    <w:p w:rsidR="00CE711C" w:rsidRPr="002B0134" w:rsidRDefault="00CE711C" w:rsidP="00CE711C">
      <w:pPr>
        <w:pStyle w:val="Heading1"/>
        <w:rPr>
          <w:rFonts w:cs="Arial"/>
        </w:rPr>
      </w:pPr>
      <w:r w:rsidRPr="002B0134">
        <w:rPr>
          <w:rFonts w:cs="Arial"/>
        </w:rPr>
        <w:lastRenderedPageBreak/>
        <w:t>University Policy on Cheating and Academic Misconduct</w:t>
      </w:r>
    </w:p>
    <w:p w:rsidR="00CE711C" w:rsidRPr="002B0134" w:rsidRDefault="00CE711C" w:rsidP="009F18C2">
      <w:pPr>
        <w:rPr>
          <w:rFonts w:cs="Arial"/>
        </w:rPr>
      </w:pPr>
      <w:r w:rsidRPr="002B0134">
        <w:rPr>
          <w:rFonts w:cs="Arial"/>
        </w:rPr>
        <w:t xml:space="preserve">Students are responsible for understanding the nature of and avoiding the occurrence of plagiarism and other academic offenses. Students are urged to read the section on Scholastic Offenses in the </w:t>
      </w:r>
      <w:hyperlink r:id="rId40" w:history="1">
        <w:r w:rsidRPr="002B0134">
          <w:rPr>
            <w:rStyle w:val="Hyperlink"/>
            <w:rFonts w:cs="Arial"/>
          </w:rPr>
          <w:t>Academic Calendar</w:t>
        </w:r>
      </w:hyperlink>
      <w:r w:rsidRPr="002B0134">
        <w:rPr>
          <w:rFonts w:cs="Arial"/>
        </w:rPr>
        <w:t xml:space="preserve">. Note that such offenses include plagiarism, cheating on an examination, submitting false or fraudulent assignments or credentials, impersonating a candidate, or submitting for credit in any course without the knowledge and approval of the instructor to whom it is submitted, any academic work for which credit has previously been obtained or is being sought in another course in the University or elsewhere. If you are in doubt about whether what you are doing is inappropriate, consult your instructor. A claim that "you didn't know it was wrong" will not be accepted as an excuse. </w:t>
      </w:r>
    </w:p>
    <w:p w:rsidR="007D091F" w:rsidRPr="002B0134" w:rsidRDefault="007D091F" w:rsidP="007D091F">
      <w:pPr>
        <w:rPr>
          <w:rFonts w:cs="Arial"/>
        </w:rPr>
      </w:pPr>
      <w:r w:rsidRPr="002B0134">
        <w:rPr>
          <w:rFonts w:cs="Arial"/>
        </w:rPr>
        <w:t xml:space="preserve">A copy of guidelines about how to avoid cheating can be obtained from the office of the </w:t>
      </w:r>
      <w:hyperlink r:id="rId41" w:history="1">
        <w:r w:rsidRPr="002B0134">
          <w:rPr>
            <w:rStyle w:val="Hyperlink"/>
            <w:rFonts w:cs="Arial"/>
          </w:rPr>
          <w:t>Ombudsperson</w:t>
        </w:r>
      </w:hyperlink>
      <w:r w:rsidRPr="002B0134">
        <w:rPr>
          <w:rFonts w:cs="Arial"/>
        </w:rPr>
        <w:t xml:space="preserve">, Room 3135 WSSB, (519) 661-3573, </w:t>
      </w:r>
      <w:hyperlink r:id="rId42" w:history="1">
        <w:r w:rsidRPr="002B0134">
          <w:rPr>
            <w:rStyle w:val="Hyperlink"/>
            <w:rFonts w:cs="Arial"/>
          </w:rPr>
          <w:t>ombuds@uwo.ca</w:t>
        </w:r>
      </w:hyperlink>
      <w:r w:rsidRPr="002B0134">
        <w:rPr>
          <w:rFonts w:cs="Arial"/>
        </w:rPr>
        <w:t xml:space="preserve">. </w:t>
      </w:r>
    </w:p>
    <w:p w:rsidR="007D091F" w:rsidRPr="007D091F" w:rsidRDefault="007D091F" w:rsidP="007D091F">
      <w:pPr>
        <w:rPr>
          <w:rFonts w:cs="Arial"/>
        </w:rPr>
      </w:pPr>
      <w:r w:rsidRPr="007D091F">
        <w:rPr>
          <w:rFonts w:cs="Arial"/>
        </w:rPr>
        <w:t xml:space="preserve">Cheating on exams will not be tolerated; students are referred to the university policy on scholastic offenses. Looking at the test of another student, allowing another student to view your exam, or obtaining information about a test in advance are all examples of cheating. </w:t>
      </w:r>
    </w:p>
    <w:p w:rsidR="007D091F" w:rsidRPr="007D091F" w:rsidRDefault="007D091F" w:rsidP="007D091F">
      <w:pPr>
        <w:rPr>
          <w:rFonts w:cs="Arial"/>
        </w:rPr>
      </w:pPr>
      <w:r w:rsidRPr="007D091F">
        <w:rPr>
          <w:rFonts w:cs="Arial"/>
        </w:rPr>
        <w:t xml:space="preserve">Students found cheating will receive a zero (0%) on that exam. A number of safeguards will be employed to discourage cheating. For example, examination supervisors (proctors) of the tests may ask students to move to another seat during the exam, cover their paper, avert their eyes from other students' papers, remove baseball caps, etc. This is not meant as a personal affront nor as an accusation of cheating, rather as vigilant attempts at proctoring. </w:t>
      </w:r>
    </w:p>
    <w:p w:rsidR="00CE711C" w:rsidRPr="007D091F" w:rsidRDefault="00CE711C" w:rsidP="009F18C2">
      <w:pPr>
        <w:rPr>
          <w:rFonts w:cs="Arial"/>
        </w:rPr>
      </w:pPr>
      <w:r w:rsidRPr="007D091F">
        <w:rPr>
          <w:rFonts w:cs="Arial"/>
        </w:rPr>
        <w:t>The penalties for a student guilty of a scholastic offense include refusal of a passing grade in the assignment, refusal of a passing grade in the course, suspension from the University, and expulsion from the University.</w:t>
      </w:r>
    </w:p>
    <w:p w:rsidR="00E74E55" w:rsidRPr="002B0134" w:rsidRDefault="00CE711C" w:rsidP="00E74E55">
      <w:pPr>
        <w:pStyle w:val="Heading1"/>
        <w:rPr>
          <w:rFonts w:cs="Arial"/>
        </w:rPr>
      </w:pPr>
      <w:r w:rsidRPr="002B0134">
        <w:rPr>
          <w:rFonts w:cs="Arial"/>
        </w:rPr>
        <w:t xml:space="preserve">Procedures </w:t>
      </w:r>
      <w:proofErr w:type="gramStart"/>
      <w:r w:rsidRPr="002B0134">
        <w:rPr>
          <w:rFonts w:cs="Arial"/>
        </w:rPr>
        <w:t>For</w:t>
      </w:r>
      <w:proofErr w:type="gramEnd"/>
      <w:r w:rsidRPr="002B0134">
        <w:rPr>
          <w:rFonts w:cs="Arial"/>
        </w:rPr>
        <w:t xml:space="preserve"> Appealing Academic Evaluations</w:t>
      </w:r>
    </w:p>
    <w:p w:rsidR="00B01ED9" w:rsidRPr="002B0134" w:rsidRDefault="00CE711C" w:rsidP="009F18C2">
      <w:pPr>
        <w:pStyle w:val="ListParagraph"/>
        <w:numPr>
          <w:ilvl w:val="0"/>
          <w:numId w:val="6"/>
        </w:numPr>
        <w:ind w:left="426"/>
        <w:rPr>
          <w:rFonts w:cs="Arial"/>
        </w:rPr>
      </w:pPr>
      <w:r w:rsidRPr="002B0134">
        <w:rPr>
          <w:rFonts w:cs="Arial"/>
        </w:rPr>
        <w:t xml:space="preserve">In the first instance, all appeals of a grade must be made to the course instructor (informal consultation). </w:t>
      </w:r>
    </w:p>
    <w:p w:rsidR="00B01ED9" w:rsidRPr="002B0134" w:rsidRDefault="00CE711C" w:rsidP="009F18C2">
      <w:pPr>
        <w:pStyle w:val="ListParagraph"/>
        <w:numPr>
          <w:ilvl w:val="0"/>
          <w:numId w:val="6"/>
        </w:numPr>
        <w:ind w:left="426"/>
        <w:rPr>
          <w:rFonts w:cs="Arial"/>
        </w:rPr>
      </w:pPr>
      <w:r w:rsidRPr="002B0134">
        <w:rPr>
          <w:rFonts w:cs="Arial"/>
        </w:rPr>
        <w:t xml:space="preserve">If the student is not satisfied with the decision of the course instructor, a written appeal must be sent to the </w:t>
      </w:r>
      <w:r w:rsidR="00B01ED9" w:rsidRPr="002B0134">
        <w:rPr>
          <w:rFonts w:cs="Arial"/>
        </w:rPr>
        <w:t>Undergraduate Chair: Student Affairs</w:t>
      </w:r>
      <w:r w:rsidRPr="002B0134">
        <w:rPr>
          <w:rFonts w:cs="Arial"/>
        </w:rPr>
        <w:t xml:space="preserve"> of the </w:t>
      </w:r>
      <w:r w:rsidR="00B01ED9" w:rsidRPr="002B0134">
        <w:rPr>
          <w:rFonts w:cs="Arial"/>
        </w:rPr>
        <w:t>Department of Management and Organizational Studies</w:t>
      </w:r>
      <w:r w:rsidRPr="002B0134">
        <w:rPr>
          <w:rFonts w:cs="Arial"/>
        </w:rPr>
        <w:t xml:space="preserve">. </w:t>
      </w:r>
    </w:p>
    <w:p w:rsidR="00B01ED9" w:rsidRPr="002B0134" w:rsidRDefault="00CE711C" w:rsidP="009F18C2">
      <w:pPr>
        <w:pStyle w:val="ListParagraph"/>
        <w:numPr>
          <w:ilvl w:val="0"/>
          <w:numId w:val="6"/>
        </w:numPr>
        <w:ind w:left="426"/>
        <w:rPr>
          <w:rFonts w:cs="Arial"/>
        </w:rPr>
      </w:pPr>
      <w:r w:rsidRPr="002B0134">
        <w:rPr>
          <w:rFonts w:cs="Arial"/>
        </w:rPr>
        <w:t xml:space="preserve">If the response of the </w:t>
      </w:r>
      <w:r w:rsidR="00B01ED9" w:rsidRPr="002B0134">
        <w:rPr>
          <w:rFonts w:cs="Arial"/>
        </w:rPr>
        <w:t>Undergraduate Chair</w:t>
      </w:r>
      <w:r w:rsidRPr="002B0134">
        <w:rPr>
          <w:rFonts w:cs="Arial"/>
        </w:rPr>
        <w:t xml:space="preserve"> is considered unsatisfactory to the student, he/she may then appeal to the Dean of the Faculty in which the course of program was taken. </w:t>
      </w:r>
    </w:p>
    <w:p w:rsidR="00CE711C" w:rsidRPr="002B0134" w:rsidRDefault="00CE711C" w:rsidP="009F18C2">
      <w:pPr>
        <w:pStyle w:val="ListParagraph"/>
        <w:numPr>
          <w:ilvl w:val="0"/>
          <w:numId w:val="6"/>
        </w:numPr>
        <w:ind w:left="426"/>
        <w:rPr>
          <w:rFonts w:cs="Arial"/>
        </w:rPr>
      </w:pPr>
      <w:r w:rsidRPr="002B0134">
        <w:rPr>
          <w:rFonts w:cs="Arial"/>
        </w:rPr>
        <w:t xml:space="preserve">Only after receiving a final decision from the Dean may a student appeal to the Senate Review Board Academic. A Guide to Appeals is available from the </w:t>
      </w:r>
      <w:hyperlink r:id="rId43" w:history="1">
        <w:r w:rsidRPr="002B0134">
          <w:rPr>
            <w:rStyle w:val="Hyperlink"/>
            <w:rFonts w:cs="Arial"/>
          </w:rPr>
          <w:t>Ombudsperson's Office</w:t>
        </w:r>
      </w:hyperlink>
      <w:r w:rsidRPr="002B0134">
        <w:rPr>
          <w:rFonts w:cs="Arial"/>
        </w:rPr>
        <w:t>.</w:t>
      </w:r>
    </w:p>
    <w:p w:rsidR="00CE711C" w:rsidRPr="002B0134" w:rsidRDefault="00CE711C" w:rsidP="00CE711C">
      <w:pPr>
        <w:pStyle w:val="Heading1"/>
        <w:rPr>
          <w:rFonts w:cs="Arial"/>
        </w:rPr>
      </w:pPr>
      <w:r w:rsidRPr="002B0134">
        <w:rPr>
          <w:rFonts w:cs="Arial"/>
        </w:rPr>
        <w:t>Support Services</w:t>
      </w:r>
    </w:p>
    <w:p w:rsidR="00E74E55" w:rsidRPr="002B0134" w:rsidRDefault="00CE711C" w:rsidP="00102647">
      <w:pPr>
        <w:pStyle w:val="Heading2"/>
        <w:rPr>
          <w:rFonts w:cs="Arial"/>
        </w:rPr>
      </w:pPr>
      <w:r w:rsidRPr="002B0134">
        <w:rPr>
          <w:rFonts w:cs="Arial"/>
        </w:rPr>
        <w:t xml:space="preserve">Support Services </w:t>
      </w:r>
    </w:p>
    <w:p w:rsidR="00CC2916" w:rsidRPr="002B0134" w:rsidRDefault="00CE711C" w:rsidP="00CC2916">
      <w:pPr>
        <w:ind w:left="576"/>
        <w:rPr>
          <w:rFonts w:cs="Arial"/>
        </w:rPr>
      </w:pPr>
      <w:r w:rsidRPr="002B0134">
        <w:rPr>
          <w:rFonts w:cs="Arial"/>
        </w:rPr>
        <w:t xml:space="preserve">The Registrar’s office can be accessed for Student Support Services at </w:t>
      </w:r>
      <w:hyperlink r:id="rId44" w:history="1">
        <w:r w:rsidRPr="002B0134">
          <w:rPr>
            <w:rStyle w:val="Hyperlink"/>
            <w:rFonts w:cs="Arial"/>
          </w:rPr>
          <w:t>http://www.registrar.uwo.ca</w:t>
        </w:r>
      </w:hyperlink>
      <w:r w:rsidRPr="002B0134">
        <w:rPr>
          <w:rFonts w:cs="Arial"/>
        </w:rPr>
        <w:br/>
        <w:t xml:space="preserve">Student Support Services </w:t>
      </w:r>
      <w:r w:rsidRPr="002B0134">
        <w:rPr>
          <w:rFonts w:cs="Arial"/>
          <w:b/>
          <w:i/>
        </w:rPr>
        <w:t>(including the services provided by the USC listed here)</w:t>
      </w:r>
      <w:r w:rsidRPr="002B0134">
        <w:rPr>
          <w:rFonts w:cs="Arial"/>
        </w:rPr>
        <w:t xml:space="preserve"> can be reached at:  </w:t>
      </w:r>
      <w:hyperlink r:id="rId45" w:history="1">
        <w:r w:rsidRPr="002B0134">
          <w:rPr>
            <w:rStyle w:val="Hyperlink"/>
            <w:rFonts w:cs="Arial"/>
          </w:rPr>
          <w:t>http://westernusc.ca/services/</w:t>
        </w:r>
      </w:hyperlink>
      <w:r w:rsidRPr="002B0134">
        <w:rPr>
          <w:rFonts w:cs="Arial"/>
        </w:rPr>
        <w:br/>
        <w:t xml:space="preserve">Student Development Services can be reached at:  </w:t>
      </w:r>
      <w:hyperlink r:id="rId46" w:history="1">
        <w:r w:rsidRPr="002B0134">
          <w:rPr>
            <w:rStyle w:val="Hyperlink"/>
            <w:rFonts w:cs="Arial"/>
          </w:rPr>
          <w:t>http://www.sdc.uwo.ca/</w:t>
        </w:r>
      </w:hyperlink>
      <w:r w:rsidRPr="002B0134">
        <w:rPr>
          <w:rFonts w:cs="Arial"/>
        </w:rPr>
        <w:t xml:space="preserve"> </w:t>
      </w:r>
      <w:r w:rsidR="00E64E1A" w:rsidRPr="002B0134">
        <w:rPr>
          <w:rFonts w:cs="Arial"/>
        </w:rPr>
        <w:br/>
      </w:r>
      <w:r w:rsidRPr="002B0134">
        <w:rPr>
          <w:rFonts w:cs="Arial"/>
        </w:rPr>
        <w:t xml:space="preserve">Students who are in emotional/mental distress should refer to Mental </w:t>
      </w:r>
      <w:proofErr w:type="spellStart"/>
      <w:r w:rsidRPr="002B0134">
        <w:rPr>
          <w:rFonts w:cs="Arial"/>
        </w:rPr>
        <w:t>Health@Western</w:t>
      </w:r>
      <w:proofErr w:type="spellEnd"/>
      <w:r w:rsidR="00102647" w:rsidRPr="002B0134">
        <w:rPr>
          <w:rFonts w:cs="Arial"/>
        </w:rPr>
        <w:t xml:space="preserve"> </w:t>
      </w:r>
      <w:hyperlink r:id="rId47" w:history="1">
        <w:r w:rsidRPr="002B0134">
          <w:rPr>
            <w:rStyle w:val="Hyperlink"/>
            <w:rFonts w:cs="Arial"/>
          </w:rPr>
          <w:t>http://www.health.uwo.ca/mental_health/</w:t>
        </w:r>
      </w:hyperlink>
      <w:r w:rsidRPr="002B0134">
        <w:rPr>
          <w:rFonts w:cs="Arial"/>
        </w:rPr>
        <w:t xml:space="preserve">  for a complete list of options about how to obtain help.</w:t>
      </w:r>
    </w:p>
    <w:p w:rsidR="00CC2916" w:rsidRPr="002B0134" w:rsidRDefault="00CC2916" w:rsidP="00CC2916">
      <w:pPr>
        <w:pStyle w:val="Heading2"/>
        <w:rPr>
          <w:rFonts w:cs="Arial"/>
        </w:rPr>
      </w:pPr>
      <w:r w:rsidRPr="002B0134">
        <w:rPr>
          <w:rFonts w:cs="Arial"/>
        </w:rPr>
        <w:t xml:space="preserve">Academic Concerns. </w:t>
      </w:r>
    </w:p>
    <w:p w:rsidR="00E74E55" w:rsidRPr="00CC7E79" w:rsidRDefault="00CC2916" w:rsidP="00ED7DA9">
      <w:pPr>
        <w:ind w:left="576"/>
        <w:rPr>
          <w:rFonts w:cs="Arial"/>
        </w:rPr>
      </w:pPr>
      <w:r w:rsidRPr="002B0134">
        <w:rPr>
          <w:rFonts w:cs="Arial"/>
        </w:rPr>
        <w:t xml:space="preserve">If you are in academic difficulty, it is strongly recommended that you see your </w:t>
      </w:r>
      <w:hyperlink r:id="rId48" w:history="1">
        <w:r w:rsidRPr="002B0134">
          <w:rPr>
            <w:rStyle w:val="Hyperlink"/>
            <w:rFonts w:cs="Arial"/>
          </w:rPr>
          <w:t>academic counsellor</w:t>
        </w:r>
      </w:hyperlink>
      <w:r w:rsidRPr="002B0134">
        <w:rPr>
          <w:rFonts w:cs="Arial"/>
        </w:rPr>
        <w:t>.</w:t>
      </w:r>
      <w:r w:rsidRPr="00CC7E79">
        <w:rPr>
          <w:rFonts w:cs="Arial"/>
        </w:rPr>
        <w:t xml:space="preserve"> </w:t>
      </w:r>
    </w:p>
    <w:p w:rsidR="00AF4D17" w:rsidRPr="00CC7E79" w:rsidRDefault="00AF4D17" w:rsidP="00AF4D17">
      <w:pPr>
        <w:ind w:left="576"/>
        <w:rPr>
          <w:rFonts w:cs="Arial"/>
          <w:u w:val="single"/>
        </w:rPr>
      </w:pPr>
    </w:p>
    <w:sectPr w:rsidR="00AF4D17" w:rsidRPr="00CC7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490E"/>
    <w:multiLevelType w:val="multilevel"/>
    <w:tmpl w:val="E8187192"/>
    <w:lvl w:ilvl="0">
      <w:start w:val="1"/>
      <w:numFmt w:val="decimal"/>
      <w:lvlText w:val="%1."/>
      <w:lvlJc w:val="left"/>
      <w:pPr>
        <w:ind w:left="644" w:hanging="360"/>
      </w:pPr>
      <w:rPr>
        <w:b/>
        <w:sz w:val="24"/>
        <w:szCs w:val="24"/>
      </w:rPr>
    </w:lvl>
    <w:lvl w:ilvl="1">
      <w:start w:val="1"/>
      <w:numFmt w:val="bullet"/>
      <w:lvlText w:val=""/>
      <w:lvlJc w:val="left"/>
      <w:pPr>
        <w:ind w:left="716" w:hanging="432"/>
      </w:pPr>
      <w:rPr>
        <w:rFonts w:ascii="Symbol" w:hAnsi="Symbol" w:hint="default"/>
        <w:b/>
        <w:sz w:val="20"/>
        <w:szCs w:val="20"/>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80065"/>
    <w:multiLevelType w:val="multilevel"/>
    <w:tmpl w:val="E8187192"/>
    <w:lvl w:ilvl="0">
      <w:start w:val="1"/>
      <w:numFmt w:val="decimal"/>
      <w:lvlText w:val="%1."/>
      <w:lvlJc w:val="left"/>
      <w:pPr>
        <w:ind w:left="644" w:hanging="360"/>
      </w:pPr>
      <w:rPr>
        <w:b/>
        <w:sz w:val="24"/>
        <w:szCs w:val="24"/>
      </w:rPr>
    </w:lvl>
    <w:lvl w:ilvl="1">
      <w:start w:val="1"/>
      <w:numFmt w:val="bullet"/>
      <w:lvlText w:val=""/>
      <w:lvlJc w:val="left"/>
      <w:pPr>
        <w:ind w:left="716" w:hanging="432"/>
      </w:pPr>
      <w:rPr>
        <w:rFonts w:ascii="Symbol" w:hAnsi="Symbol" w:hint="default"/>
        <w:b/>
        <w:sz w:val="20"/>
        <w:szCs w:val="20"/>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067354"/>
    <w:multiLevelType w:val="multilevel"/>
    <w:tmpl w:val="15C0BA40"/>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b/>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58669B"/>
    <w:multiLevelType w:val="multilevel"/>
    <w:tmpl w:val="E8187192"/>
    <w:lvl w:ilvl="0">
      <w:start w:val="1"/>
      <w:numFmt w:val="decimal"/>
      <w:lvlText w:val="%1."/>
      <w:lvlJc w:val="left"/>
      <w:pPr>
        <w:ind w:left="644" w:hanging="360"/>
      </w:pPr>
      <w:rPr>
        <w:b/>
        <w:sz w:val="24"/>
        <w:szCs w:val="24"/>
      </w:rPr>
    </w:lvl>
    <w:lvl w:ilvl="1">
      <w:start w:val="1"/>
      <w:numFmt w:val="bullet"/>
      <w:lvlText w:val=""/>
      <w:lvlJc w:val="left"/>
      <w:pPr>
        <w:ind w:left="716" w:hanging="432"/>
      </w:pPr>
      <w:rPr>
        <w:rFonts w:ascii="Symbol" w:hAnsi="Symbol" w:hint="default"/>
        <w:b/>
        <w:sz w:val="20"/>
        <w:szCs w:val="20"/>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B3A8D"/>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6A2720"/>
    <w:multiLevelType w:val="multilevel"/>
    <w:tmpl w:val="E8187192"/>
    <w:lvl w:ilvl="0">
      <w:start w:val="1"/>
      <w:numFmt w:val="decimal"/>
      <w:lvlText w:val="%1."/>
      <w:lvlJc w:val="left"/>
      <w:pPr>
        <w:ind w:left="644" w:hanging="360"/>
      </w:pPr>
      <w:rPr>
        <w:b/>
        <w:sz w:val="24"/>
        <w:szCs w:val="24"/>
      </w:rPr>
    </w:lvl>
    <w:lvl w:ilvl="1">
      <w:start w:val="1"/>
      <w:numFmt w:val="bullet"/>
      <w:lvlText w:val=""/>
      <w:lvlJc w:val="left"/>
      <w:pPr>
        <w:ind w:left="716" w:hanging="432"/>
      </w:pPr>
      <w:rPr>
        <w:rFonts w:ascii="Symbol" w:hAnsi="Symbol" w:hint="default"/>
        <w:b/>
        <w:sz w:val="20"/>
        <w:szCs w:val="20"/>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D06075"/>
    <w:multiLevelType w:val="multilevel"/>
    <w:tmpl w:val="4418AE6E"/>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5E6D2C"/>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6DB06A7"/>
    <w:multiLevelType w:val="multilevel"/>
    <w:tmpl w:val="E8187192"/>
    <w:lvl w:ilvl="0">
      <w:start w:val="1"/>
      <w:numFmt w:val="decimal"/>
      <w:lvlText w:val="%1."/>
      <w:lvlJc w:val="left"/>
      <w:pPr>
        <w:ind w:left="644" w:hanging="360"/>
      </w:pPr>
      <w:rPr>
        <w:b/>
        <w:sz w:val="24"/>
        <w:szCs w:val="24"/>
      </w:rPr>
    </w:lvl>
    <w:lvl w:ilvl="1">
      <w:start w:val="1"/>
      <w:numFmt w:val="bullet"/>
      <w:lvlText w:val=""/>
      <w:lvlJc w:val="left"/>
      <w:pPr>
        <w:ind w:left="716" w:hanging="432"/>
      </w:pPr>
      <w:rPr>
        <w:rFonts w:ascii="Symbol" w:hAnsi="Symbol" w:hint="default"/>
        <w:b/>
        <w:sz w:val="20"/>
        <w:szCs w:val="20"/>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C6215"/>
    <w:multiLevelType w:val="hybridMultilevel"/>
    <w:tmpl w:val="1C48732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0" w15:restartNumberingAfterBreak="0">
    <w:nsid w:val="2C7372BD"/>
    <w:multiLevelType w:val="hybridMultilevel"/>
    <w:tmpl w:val="6E6464B6"/>
    <w:lvl w:ilvl="0" w:tplc="114604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392F058E"/>
    <w:multiLevelType w:val="multilevel"/>
    <w:tmpl w:val="B816DD4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F0296E"/>
    <w:multiLevelType w:val="hybridMultilevel"/>
    <w:tmpl w:val="37BCB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FE4766"/>
    <w:multiLevelType w:val="multilevel"/>
    <w:tmpl w:val="E8187192"/>
    <w:lvl w:ilvl="0">
      <w:start w:val="1"/>
      <w:numFmt w:val="decimal"/>
      <w:lvlText w:val="%1."/>
      <w:lvlJc w:val="left"/>
      <w:pPr>
        <w:ind w:left="644" w:hanging="360"/>
      </w:pPr>
      <w:rPr>
        <w:b/>
        <w:sz w:val="24"/>
        <w:szCs w:val="24"/>
      </w:rPr>
    </w:lvl>
    <w:lvl w:ilvl="1">
      <w:start w:val="1"/>
      <w:numFmt w:val="bullet"/>
      <w:lvlText w:val=""/>
      <w:lvlJc w:val="left"/>
      <w:pPr>
        <w:ind w:left="716" w:hanging="432"/>
      </w:pPr>
      <w:rPr>
        <w:rFonts w:ascii="Symbol" w:hAnsi="Symbol" w:hint="default"/>
        <w:b/>
        <w:sz w:val="20"/>
        <w:szCs w:val="20"/>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CE117B"/>
    <w:multiLevelType w:val="multilevel"/>
    <w:tmpl w:val="789A49C0"/>
    <w:lvl w:ilvl="0">
      <w:start w:val="1"/>
      <w:numFmt w:val="bullet"/>
      <w:lvlText w:val=""/>
      <w:lvlJc w:val="left"/>
      <w:pPr>
        <w:ind w:left="864" w:hanging="432"/>
      </w:pPr>
      <w:rPr>
        <w:rFonts w:ascii="Symbol" w:hAnsi="Symbol" w:hint="default"/>
      </w:rPr>
    </w:lvl>
    <w:lvl w:ilvl="1">
      <w:start w:val="1"/>
      <w:numFmt w:val="bullet"/>
      <w:lvlText w:val=""/>
      <w:lvlJc w:val="left"/>
      <w:pPr>
        <w:ind w:left="1008" w:hanging="576"/>
      </w:pPr>
      <w:rPr>
        <w:rFonts w:ascii="Symbol" w:hAnsi="Symbol" w:hint="default"/>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5" w15:restartNumberingAfterBreak="0">
    <w:nsid w:val="62D371FE"/>
    <w:multiLevelType w:val="multilevel"/>
    <w:tmpl w:val="E8187192"/>
    <w:lvl w:ilvl="0">
      <w:start w:val="1"/>
      <w:numFmt w:val="decimal"/>
      <w:lvlText w:val="%1."/>
      <w:lvlJc w:val="left"/>
      <w:pPr>
        <w:ind w:left="644" w:hanging="360"/>
      </w:pPr>
      <w:rPr>
        <w:b/>
        <w:sz w:val="24"/>
        <w:szCs w:val="24"/>
      </w:rPr>
    </w:lvl>
    <w:lvl w:ilvl="1">
      <w:start w:val="1"/>
      <w:numFmt w:val="bullet"/>
      <w:lvlText w:val=""/>
      <w:lvlJc w:val="left"/>
      <w:pPr>
        <w:ind w:left="716" w:hanging="432"/>
      </w:pPr>
      <w:rPr>
        <w:rFonts w:ascii="Symbol" w:hAnsi="Symbol" w:hint="default"/>
        <w:b/>
        <w:sz w:val="20"/>
        <w:szCs w:val="20"/>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88540C"/>
    <w:multiLevelType w:val="multilevel"/>
    <w:tmpl w:val="1FF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0A2F9B"/>
    <w:multiLevelType w:val="hybridMultilevel"/>
    <w:tmpl w:val="1C88E3D0"/>
    <w:lvl w:ilvl="0" w:tplc="1009001B">
      <w:start w:val="1"/>
      <w:numFmt w:val="low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8" w15:restartNumberingAfterBreak="0">
    <w:nsid w:val="7C5A6028"/>
    <w:multiLevelType w:val="multilevel"/>
    <w:tmpl w:val="E8187192"/>
    <w:lvl w:ilvl="0">
      <w:start w:val="1"/>
      <w:numFmt w:val="decimal"/>
      <w:lvlText w:val="%1."/>
      <w:lvlJc w:val="left"/>
      <w:pPr>
        <w:ind w:left="644" w:hanging="360"/>
      </w:pPr>
      <w:rPr>
        <w:b/>
        <w:sz w:val="24"/>
        <w:szCs w:val="24"/>
      </w:rPr>
    </w:lvl>
    <w:lvl w:ilvl="1">
      <w:start w:val="1"/>
      <w:numFmt w:val="bullet"/>
      <w:lvlText w:val=""/>
      <w:lvlJc w:val="left"/>
      <w:pPr>
        <w:ind w:left="716" w:hanging="432"/>
      </w:pPr>
      <w:rPr>
        <w:rFonts w:ascii="Symbol" w:hAnsi="Symbol" w:hint="default"/>
        <w:b/>
        <w:sz w:val="20"/>
        <w:szCs w:val="20"/>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7"/>
  </w:num>
  <w:num w:numId="4">
    <w:abstractNumId w:val="14"/>
  </w:num>
  <w:num w:numId="5">
    <w:abstractNumId w:val="12"/>
  </w:num>
  <w:num w:numId="6">
    <w:abstractNumId w:val="10"/>
  </w:num>
  <w:num w:numId="7">
    <w:abstractNumId w:val="11"/>
  </w:num>
  <w:num w:numId="8">
    <w:abstractNumId w:val="16"/>
  </w:num>
  <w:num w:numId="9">
    <w:abstractNumId w:val="6"/>
  </w:num>
  <w:num w:numId="10">
    <w:abstractNumId w:val="17"/>
  </w:num>
  <w:num w:numId="11">
    <w:abstractNumId w:val="9"/>
  </w:num>
  <w:num w:numId="12">
    <w:abstractNumId w:val="13"/>
  </w:num>
  <w:num w:numId="13">
    <w:abstractNumId w:val="15"/>
  </w:num>
  <w:num w:numId="14">
    <w:abstractNumId w:val="3"/>
  </w:num>
  <w:num w:numId="15">
    <w:abstractNumId w:val="1"/>
  </w:num>
  <w:num w:numId="16">
    <w:abstractNumId w:val="0"/>
  </w:num>
  <w:num w:numId="17">
    <w:abstractNumId w:val="8"/>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1C"/>
    <w:rsid w:val="00013BD5"/>
    <w:rsid w:val="00026890"/>
    <w:rsid w:val="000A51A9"/>
    <w:rsid w:val="000B2C80"/>
    <w:rsid w:val="000F4C64"/>
    <w:rsid w:val="00102647"/>
    <w:rsid w:val="001164E2"/>
    <w:rsid w:val="001A7C63"/>
    <w:rsid w:val="001C0074"/>
    <w:rsid w:val="001D5453"/>
    <w:rsid w:val="002060CA"/>
    <w:rsid w:val="00241FB1"/>
    <w:rsid w:val="0027734E"/>
    <w:rsid w:val="002B0134"/>
    <w:rsid w:val="002C53B3"/>
    <w:rsid w:val="00344833"/>
    <w:rsid w:val="00393916"/>
    <w:rsid w:val="00437863"/>
    <w:rsid w:val="00440163"/>
    <w:rsid w:val="00450325"/>
    <w:rsid w:val="004A4093"/>
    <w:rsid w:val="004B7C09"/>
    <w:rsid w:val="004C7FAB"/>
    <w:rsid w:val="0050766C"/>
    <w:rsid w:val="0063180A"/>
    <w:rsid w:val="0068337A"/>
    <w:rsid w:val="00741289"/>
    <w:rsid w:val="00741CD4"/>
    <w:rsid w:val="007A390E"/>
    <w:rsid w:val="007D091F"/>
    <w:rsid w:val="00966F16"/>
    <w:rsid w:val="00993E7A"/>
    <w:rsid w:val="009E1BC6"/>
    <w:rsid w:val="009F18C2"/>
    <w:rsid w:val="00A06D8B"/>
    <w:rsid w:val="00A15E0C"/>
    <w:rsid w:val="00A35361"/>
    <w:rsid w:val="00AC2F7C"/>
    <w:rsid w:val="00AF19EA"/>
    <w:rsid w:val="00AF4D17"/>
    <w:rsid w:val="00B01ED9"/>
    <w:rsid w:val="00BE0EC1"/>
    <w:rsid w:val="00C8459B"/>
    <w:rsid w:val="00CC2916"/>
    <w:rsid w:val="00CC7E79"/>
    <w:rsid w:val="00CE711C"/>
    <w:rsid w:val="00CF1FDE"/>
    <w:rsid w:val="00D04E8C"/>
    <w:rsid w:val="00D618CB"/>
    <w:rsid w:val="00E64026"/>
    <w:rsid w:val="00E64E1A"/>
    <w:rsid w:val="00E74E55"/>
    <w:rsid w:val="00EB285C"/>
    <w:rsid w:val="00ED7DA9"/>
    <w:rsid w:val="00EE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28D9"/>
  <w15:chartTrackingRefBased/>
  <w15:docId w15:val="{846F1DCF-0185-4313-ABD2-8DE5E39B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55"/>
    <w:rPr>
      <w:rFonts w:ascii="Arial" w:hAnsi="Arial"/>
      <w:sz w:val="20"/>
    </w:rPr>
  </w:style>
  <w:style w:type="paragraph" w:styleId="Heading1">
    <w:name w:val="heading 1"/>
    <w:basedOn w:val="Normal"/>
    <w:next w:val="Normal"/>
    <w:link w:val="Heading1Char"/>
    <w:uiPriority w:val="9"/>
    <w:qFormat/>
    <w:rsid w:val="00026890"/>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F18C2"/>
    <w:pPr>
      <w:keepNext/>
      <w:keepLines/>
      <w:numPr>
        <w:ilvl w:val="1"/>
        <w:numId w:val="1"/>
      </w:numPr>
      <w:spacing w:before="40" w:after="0"/>
      <w:ind w:left="578" w:hanging="578"/>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E711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E711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E711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711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711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711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11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11C"/>
    <w:pPr>
      <w:ind w:left="720"/>
      <w:contextualSpacing/>
    </w:pPr>
  </w:style>
  <w:style w:type="character" w:customStyle="1" w:styleId="Heading1Char">
    <w:name w:val="Heading 1 Char"/>
    <w:basedOn w:val="DefaultParagraphFont"/>
    <w:link w:val="Heading1"/>
    <w:uiPriority w:val="9"/>
    <w:rsid w:val="0002689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9F18C2"/>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CE711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E711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E711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E711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E711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E71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11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74E55"/>
    <w:rPr>
      <w:color w:val="auto"/>
      <w:u w:val="single"/>
    </w:rPr>
  </w:style>
  <w:style w:type="table" w:styleId="TableGrid">
    <w:name w:val="Table Grid"/>
    <w:basedOn w:val="TableNormal"/>
    <w:uiPriority w:val="39"/>
    <w:rsid w:val="00CE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711C"/>
    <w:rPr>
      <w:color w:val="954F72" w:themeColor="followedHyperlink"/>
      <w:u w:val="single"/>
    </w:rPr>
  </w:style>
  <w:style w:type="paragraph" w:styleId="Title">
    <w:name w:val="Title"/>
    <w:basedOn w:val="Normal"/>
    <w:next w:val="Normal"/>
    <w:link w:val="TitleChar"/>
    <w:uiPriority w:val="10"/>
    <w:qFormat/>
    <w:rsid w:val="00026890"/>
    <w:pPr>
      <w:spacing w:after="0" w:line="24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26890"/>
    <w:rPr>
      <w:rFonts w:ascii="Arial" w:eastAsiaTheme="majorEastAsia" w:hAnsi="Arial" w:cstheme="majorBidi"/>
      <w:b/>
      <w:spacing w:val="-10"/>
      <w:kern w:val="28"/>
      <w:sz w:val="40"/>
      <w:szCs w:val="56"/>
    </w:rPr>
  </w:style>
  <w:style w:type="character" w:customStyle="1" w:styleId="UnresolvedMention1">
    <w:name w:val="Unresolved Mention1"/>
    <w:basedOn w:val="DefaultParagraphFont"/>
    <w:uiPriority w:val="99"/>
    <w:semiHidden/>
    <w:unhideWhenUsed/>
    <w:rsid w:val="002B0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770">
      <w:bodyDiv w:val="1"/>
      <w:marLeft w:val="0"/>
      <w:marRight w:val="0"/>
      <w:marTop w:val="0"/>
      <w:marBottom w:val="0"/>
      <w:divBdr>
        <w:top w:val="none" w:sz="0" w:space="0" w:color="auto"/>
        <w:left w:val="none" w:sz="0" w:space="0" w:color="auto"/>
        <w:bottom w:val="none" w:sz="0" w:space="0" w:color="auto"/>
        <w:right w:val="none" w:sz="0" w:space="0" w:color="auto"/>
      </w:divBdr>
    </w:div>
    <w:div w:id="101997482">
      <w:bodyDiv w:val="1"/>
      <w:marLeft w:val="0"/>
      <w:marRight w:val="0"/>
      <w:marTop w:val="0"/>
      <w:marBottom w:val="0"/>
      <w:divBdr>
        <w:top w:val="none" w:sz="0" w:space="0" w:color="auto"/>
        <w:left w:val="none" w:sz="0" w:space="0" w:color="auto"/>
        <w:bottom w:val="none" w:sz="0" w:space="0" w:color="auto"/>
        <w:right w:val="none" w:sz="0" w:space="0" w:color="auto"/>
      </w:divBdr>
    </w:div>
    <w:div w:id="123088880">
      <w:bodyDiv w:val="1"/>
      <w:marLeft w:val="0"/>
      <w:marRight w:val="0"/>
      <w:marTop w:val="0"/>
      <w:marBottom w:val="0"/>
      <w:divBdr>
        <w:top w:val="none" w:sz="0" w:space="0" w:color="auto"/>
        <w:left w:val="none" w:sz="0" w:space="0" w:color="auto"/>
        <w:bottom w:val="none" w:sz="0" w:space="0" w:color="auto"/>
        <w:right w:val="none" w:sz="0" w:space="0" w:color="auto"/>
      </w:divBdr>
    </w:div>
    <w:div w:id="129057741">
      <w:bodyDiv w:val="1"/>
      <w:marLeft w:val="0"/>
      <w:marRight w:val="0"/>
      <w:marTop w:val="0"/>
      <w:marBottom w:val="0"/>
      <w:divBdr>
        <w:top w:val="none" w:sz="0" w:space="0" w:color="auto"/>
        <w:left w:val="none" w:sz="0" w:space="0" w:color="auto"/>
        <w:bottom w:val="none" w:sz="0" w:space="0" w:color="auto"/>
        <w:right w:val="none" w:sz="0" w:space="0" w:color="auto"/>
      </w:divBdr>
    </w:div>
    <w:div w:id="552542908">
      <w:bodyDiv w:val="1"/>
      <w:marLeft w:val="0"/>
      <w:marRight w:val="0"/>
      <w:marTop w:val="0"/>
      <w:marBottom w:val="0"/>
      <w:divBdr>
        <w:top w:val="none" w:sz="0" w:space="0" w:color="auto"/>
        <w:left w:val="none" w:sz="0" w:space="0" w:color="auto"/>
        <w:bottom w:val="none" w:sz="0" w:space="0" w:color="auto"/>
        <w:right w:val="none" w:sz="0" w:space="0" w:color="auto"/>
      </w:divBdr>
    </w:div>
    <w:div w:id="671639075">
      <w:bodyDiv w:val="1"/>
      <w:marLeft w:val="0"/>
      <w:marRight w:val="0"/>
      <w:marTop w:val="0"/>
      <w:marBottom w:val="0"/>
      <w:divBdr>
        <w:top w:val="none" w:sz="0" w:space="0" w:color="auto"/>
        <w:left w:val="none" w:sz="0" w:space="0" w:color="auto"/>
        <w:bottom w:val="none" w:sz="0" w:space="0" w:color="auto"/>
        <w:right w:val="none" w:sz="0" w:space="0" w:color="auto"/>
      </w:divBdr>
    </w:div>
    <w:div w:id="961769988">
      <w:bodyDiv w:val="1"/>
      <w:marLeft w:val="0"/>
      <w:marRight w:val="0"/>
      <w:marTop w:val="0"/>
      <w:marBottom w:val="0"/>
      <w:divBdr>
        <w:top w:val="none" w:sz="0" w:space="0" w:color="auto"/>
        <w:left w:val="none" w:sz="0" w:space="0" w:color="auto"/>
        <w:bottom w:val="none" w:sz="0" w:space="0" w:color="auto"/>
        <w:right w:val="none" w:sz="0" w:space="0" w:color="auto"/>
      </w:divBdr>
    </w:div>
    <w:div w:id="1074082768">
      <w:bodyDiv w:val="1"/>
      <w:marLeft w:val="0"/>
      <w:marRight w:val="0"/>
      <w:marTop w:val="0"/>
      <w:marBottom w:val="0"/>
      <w:divBdr>
        <w:top w:val="none" w:sz="0" w:space="0" w:color="auto"/>
        <w:left w:val="none" w:sz="0" w:space="0" w:color="auto"/>
        <w:bottom w:val="none" w:sz="0" w:space="0" w:color="auto"/>
        <w:right w:val="none" w:sz="0" w:space="0" w:color="auto"/>
      </w:divBdr>
    </w:div>
    <w:div w:id="1077365931">
      <w:bodyDiv w:val="1"/>
      <w:marLeft w:val="0"/>
      <w:marRight w:val="0"/>
      <w:marTop w:val="0"/>
      <w:marBottom w:val="0"/>
      <w:divBdr>
        <w:top w:val="none" w:sz="0" w:space="0" w:color="auto"/>
        <w:left w:val="none" w:sz="0" w:space="0" w:color="auto"/>
        <w:bottom w:val="none" w:sz="0" w:space="0" w:color="auto"/>
        <w:right w:val="none" w:sz="0" w:space="0" w:color="auto"/>
      </w:divBdr>
    </w:div>
    <w:div w:id="1192573467">
      <w:bodyDiv w:val="1"/>
      <w:marLeft w:val="0"/>
      <w:marRight w:val="0"/>
      <w:marTop w:val="0"/>
      <w:marBottom w:val="0"/>
      <w:divBdr>
        <w:top w:val="none" w:sz="0" w:space="0" w:color="auto"/>
        <w:left w:val="none" w:sz="0" w:space="0" w:color="auto"/>
        <w:bottom w:val="none" w:sz="0" w:space="0" w:color="auto"/>
        <w:right w:val="none" w:sz="0" w:space="0" w:color="auto"/>
      </w:divBdr>
      <w:divsChild>
        <w:div w:id="2026443542">
          <w:marLeft w:val="0"/>
          <w:marRight w:val="0"/>
          <w:marTop w:val="0"/>
          <w:marBottom w:val="0"/>
          <w:divBdr>
            <w:top w:val="none" w:sz="0" w:space="0" w:color="auto"/>
            <w:left w:val="none" w:sz="0" w:space="0" w:color="auto"/>
            <w:bottom w:val="none" w:sz="0" w:space="0" w:color="auto"/>
            <w:right w:val="none" w:sz="0" w:space="0" w:color="auto"/>
          </w:divBdr>
          <w:divsChild>
            <w:div w:id="1446846816">
              <w:marLeft w:val="0"/>
              <w:marRight w:val="0"/>
              <w:marTop w:val="0"/>
              <w:marBottom w:val="0"/>
              <w:divBdr>
                <w:top w:val="none" w:sz="0" w:space="0" w:color="auto"/>
                <w:left w:val="none" w:sz="0" w:space="0" w:color="auto"/>
                <w:bottom w:val="none" w:sz="0" w:space="0" w:color="auto"/>
                <w:right w:val="none" w:sz="0" w:space="0" w:color="auto"/>
              </w:divBdr>
              <w:divsChild>
                <w:div w:id="5395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0427">
      <w:bodyDiv w:val="1"/>
      <w:marLeft w:val="0"/>
      <w:marRight w:val="0"/>
      <w:marTop w:val="0"/>
      <w:marBottom w:val="0"/>
      <w:divBdr>
        <w:top w:val="none" w:sz="0" w:space="0" w:color="auto"/>
        <w:left w:val="none" w:sz="0" w:space="0" w:color="auto"/>
        <w:bottom w:val="none" w:sz="0" w:space="0" w:color="auto"/>
        <w:right w:val="none" w:sz="0" w:space="0" w:color="auto"/>
      </w:divBdr>
    </w:div>
    <w:div w:id="1403676092">
      <w:bodyDiv w:val="1"/>
      <w:marLeft w:val="0"/>
      <w:marRight w:val="0"/>
      <w:marTop w:val="0"/>
      <w:marBottom w:val="0"/>
      <w:divBdr>
        <w:top w:val="none" w:sz="0" w:space="0" w:color="auto"/>
        <w:left w:val="none" w:sz="0" w:space="0" w:color="auto"/>
        <w:bottom w:val="none" w:sz="0" w:space="0" w:color="auto"/>
        <w:right w:val="none" w:sz="0" w:space="0" w:color="auto"/>
      </w:divBdr>
    </w:div>
    <w:div w:id="1834487928">
      <w:bodyDiv w:val="1"/>
      <w:marLeft w:val="0"/>
      <w:marRight w:val="0"/>
      <w:marTop w:val="0"/>
      <w:marBottom w:val="0"/>
      <w:divBdr>
        <w:top w:val="none" w:sz="0" w:space="0" w:color="auto"/>
        <w:left w:val="none" w:sz="0" w:space="0" w:color="auto"/>
        <w:bottom w:val="none" w:sz="0" w:space="0" w:color="auto"/>
        <w:right w:val="none" w:sz="0" w:space="0" w:color="auto"/>
      </w:divBdr>
    </w:div>
    <w:div w:id="1856727930">
      <w:bodyDiv w:val="1"/>
      <w:marLeft w:val="0"/>
      <w:marRight w:val="0"/>
      <w:marTop w:val="0"/>
      <w:marBottom w:val="0"/>
      <w:divBdr>
        <w:top w:val="none" w:sz="0" w:space="0" w:color="auto"/>
        <w:left w:val="none" w:sz="0" w:space="0" w:color="auto"/>
        <w:bottom w:val="none" w:sz="0" w:space="0" w:color="auto"/>
        <w:right w:val="none" w:sz="0" w:space="0" w:color="auto"/>
      </w:divBdr>
    </w:div>
    <w:div w:id="19013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aws-lois.justice.gc.ca/eng/Const/index.html" TargetMode="External"/><Relationship Id="rId18" Type="http://schemas.openxmlformats.org/officeDocument/2006/relationships/hyperlink" Target="http://laws-lois.justice.gc.ca/eng/acts/T-18.5/index.html" TargetMode="External"/><Relationship Id="rId26" Type="http://schemas.openxmlformats.org/officeDocument/2006/relationships/hyperlink" Target="http://www.copanational.org" TargetMode="External"/><Relationship Id="rId39" Type="http://schemas.openxmlformats.org/officeDocument/2006/relationships/hyperlink" Target="http://counselling.ssc.uwo.ca/" TargetMode="External"/><Relationship Id="rId21" Type="http://schemas.openxmlformats.org/officeDocument/2006/relationships/hyperlink" Target="http://laws-lois.justice.gc.ca/eng/regulations/sor-2002-227/" TargetMode="External"/><Relationship Id="rId34" Type="http://schemas.openxmlformats.org/officeDocument/2006/relationships/hyperlink" Target="http://www.uwo.ca/univsec/academic_policies/index.html" TargetMode="External"/><Relationship Id="rId42" Type="http://schemas.openxmlformats.org/officeDocument/2006/relationships/hyperlink" Target="mailto:ombuds@uwo.ca" TargetMode="External"/><Relationship Id="rId47" Type="http://schemas.openxmlformats.org/officeDocument/2006/relationships/hyperlink" Target="http://www.health.uwo.ca/mental_health/" TargetMode="External"/><Relationship Id="rId50" Type="http://schemas.openxmlformats.org/officeDocument/2006/relationships/theme" Target="theme/theme1.xml"/><Relationship Id="rId7" Type="http://schemas.openxmlformats.org/officeDocument/2006/relationships/hyperlink" Target="http://accessibility.uwo.ca" TargetMode="External"/><Relationship Id="rId2" Type="http://schemas.openxmlformats.org/officeDocument/2006/relationships/styles" Target="styles.xml"/><Relationship Id="rId16" Type="http://schemas.openxmlformats.org/officeDocument/2006/relationships/hyperlink" Target="http://laws-lois.justice.gc.ca/eng/acts/C-46/index.html" TargetMode="External"/><Relationship Id="rId29" Type="http://schemas.openxmlformats.org/officeDocument/2006/relationships/hyperlink" Target="https://www.tatc.gc.ca/en/home.html" TargetMode="External"/><Relationship Id="rId11" Type="http://schemas.openxmlformats.org/officeDocument/2006/relationships/hyperlink" Target="http://laws-lois.justice.gc.ca/eng/acts/C-10.4/index.html" TargetMode="External"/><Relationship Id="rId24" Type="http://schemas.openxmlformats.org/officeDocument/2006/relationships/hyperlink" Target="http://www.iata.org/Pages/default.aspx" TargetMode="External"/><Relationship Id="rId32" Type="http://schemas.openxmlformats.org/officeDocument/2006/relationships/hyperlink" Target="http://www.catsa.gc.ca/home" TargetMode="External"/><Relationship Id="rId37" Type="http://schemas.openxmlformats.org/officeDocument/2006/relationships/hyperlink" Target="https://www.uwo.ca/univsec/pdf/academic_policies/appeals/Academic_Consideration_for_absences.pdf" TargetMode="External"/><Relationship Id="rId40" Type="http://schemas.openxmlformats.org/officeDocument/2006/relationships/hyperlink" Target="http://westerncalendar.uwo.ca/" TargetMode="External"/><Relationship Id="rId45" Type="http://schemas.openxmlformats.org/officeDocument/2006/relationships/hyperlink" Target="http://westernusc.ca/services/" TargetMode="External"/><Relationship Id="rId5" Type="http://schemas.openxmlformats.org/officeDocument/2006/relationships/image" Target="media/image1.jpeg"/><Relationship Id="rId15" Type="http://schemas.openxmlformats.org/officeDocument/2006/relationships/hyperlink" Target="http://laws-lois.justice.gc.ca/eng/acts/C-26/index.html" TargetMode="External"/><Relationship Id="rId23" Type="http://schemas.openxmlformats.org/officeDocument/2006/relationships/hyperlink" Target="http://www.icao.int/" TargetMode="External"/><Relationship Id="rId28" Type="http://schemas.openxmlformats.org/officeDocument/2006/relationships/hyperlink" Target="https://www.tc.gc.ca/eng/civilaviation/regserv/affairs-carac-menu-755.htm" TargetMode="External"/><Relationship Id="rId36" Type="http://schemas.openxmlformats.org/officeDocument/2006/relationships/hyperlink" Target="https://student.uwo.ca" TargetMode="External"/><Relationship Id="rId49" Type="http://schemas.openxmlformats.org/officeDocument/2006/relationships/fontTable" Target="fontTable.xml"/><Relationship Id="rId10" Type="http://schemas.openxmlformats.org/officeDocument/2006/relationships/hyperlink" Target="http://laws-lois.justice.gc.ca/eng/acts/C-1.4/index.html" TargetMode="External"/><Relationship Id="rId19" Type="http://schemas.openxmlformats.org/officeDocument/2006/relationships/hyperlink" Target="https://www.tc.gc.ca/en/transport-canada/corporate/acts-regulations/regulations/sor-96-433.html" TargetMode="External"/><Relationship Id="rId31" Type="http://schemas.openxmlformats.org/officeDocument/2006/relationships/hyperlink" Target="http://www.navcanada.ca" TargetMode="External"/><Relationship Id="rId44" Type="http://schemas.openxmlformats.org/officeDocument/2006/relationships/hyperlink" Target="http://www.registrar.uwo.ca" TargetMode="External"/><Relationship Id="rId4" Type="http://schemas.openxmlformats.org/officeDocument/2006/relationships/webSettings" Target="webSettings.xml"/><Relationship Id="rId9" Type="http://schemas.openxmlformats.org/officeDocument/2006/relationships/hyperlink" Target="http://laws-lois.justice.gc.ca/eng/acts/C-26/index.html" TargetMode="External"/><Relationship Id="rId14" Type="http://schemas.openxmlformats.org/officeDocument/2006/relationships/hyperlink" Target="http://laws-lois.justice.gc.ca/eng/acts/C-23.4/index.html" TargetMode="External"/><Relationship Id="rId22" Type="http://schemas.openxmlformats.org/officeDocument/2006/relationships/hyperlink" Target="https://laws-lois.justice.gc.ca/eng/regulations/SOR-2015-181/FullText.html" TargetMode="External"/><Relationship Id="rId27" Type="http://schemas.openxmlformats.org/officeDocument/2006/relationships/hyperlink" Target="https://www.tc.gc.ca/eng/air-menu.htm" TargetMode="External"/><Relationship Id="rId30" Type="http://schemas.openxmlformats.org/officeDocument/2006/relationships/hyperlink" Target="http://www.tsb.gc.ca/eng/index.asp" TargetMode="External"/><Relationship Id="rId35" Type="http://schemas.openxmlformats.org/officeDocument/2006/relationships/hyperlink" Target="http://counselling.ssc.uwo.ca/" TargetMode="External"/><Relationship Id="rId43" Type="http://schemas.openxmlformats.org/officeDocument/2006/relationships/hyperlink" Target="http://www.uwo.ca/ombuds/" TargetMode="External"/><Relationship Id="rId48" Type="http://schemas.openxmlformats.org/officeDocument/2006/relationships/hyperlink" Target="http://counselling.ssc.uwo.ca/" TargetMode="External"/><Relationship Id="rId8" Type="http://schemas.openxmlformats.org/officeDocument/2006/relationships/hyperlink" Target="http://laws-lois.justice.gc.ca/eng/acts/C-26/index.html" TargetMode="External"/><Relationship Id="rId3" Type="http://schemas.openxmlformats.org/officeDocument/2006/relationships/settings" Target="settings.xml"/><Relationship Id="rId12" Type="http://schemas.openxmlformats.org/officeDocument/2006/relationships/hyperlink" Target="http://laws-lois.justice.gc.ca/eng/acts/C-11.2/index.html" TargetMode="External"/><Relationship Id="rId17" Type="http://schemas.openxmlformats.org/officeDocument/2006/relationships/hyperlink" Target="http://laws-lois.justice.gc.ca/eng/acts/I-2.5/index.html" TargetMode="External"/><Relationship Id="rId25" Type="http://schemas.openxmlformats.org/officeDocument/2006/relationships/hyperlink" Target="http://www.iaopa.org" TargetMode="External"/><Relationship Id="rId33" Type="http://schemas.openxmlformats.org/officeDocument/2006/relationships/hyperlink" Target="http://www.cbsa-asfc.gc.ca/menu-eng.html" TargetMode="External"/><Relationship Id="rId38" Type="http://schemas.openxmlformats.org/officeDocument/2006/relationships/hyperlink" Target="https://www.uwo.ca/univsec/pdf/academic_policies/appeals/medicalform.pdf" TargetMode="External"/><Relationship Id="rId46" Type="http://schemas.openxmlformats.org/officeDocument/2006/relationships/hyperlink" Target="http://www.sdc.uwo.ca/" TargetMode="External"/><Relationship Id="rId20" Type="http://schemas.openxmlformats.org/officeDocument/2006/relationships/hyperlink" Target="http://laws-lois.justice.gc.ca/eng/regulations/SOR-2011-318/" TargetMode="External"/><Relationship Id="rId41" Type="http://schemas.openxmlformats.org/officeDocument/2006/relationships/hyperlink" Target="http://www.uwo.ca/ombuds/" TargetMode="External"/><Relationship Id="rId1" Type="http://schemas.openxmlformats.org/officeDocument/2006/relationships/numbering" Target="numbering.xml"/><Relationship Id="rId6" Type="http://schemas.openxmlformats.org/officeDocument/2006/relationships/hyperlink" Target="mailto:llamour2@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3591</Words>
  <Characters>20472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MOS 3306B</vt:lpstr>
    </vt:vector>
  </TitlesOfParts>
  <Company>Western University</Company>
  <LinksUpToDate>false</LinksUpToDate>
  <CharactersWithSpaces>24015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 3306B</dc:title>
  <dc:subject>Aviation Law</dc:subject>
  <dc:creator>Jennifer Alexander</dc:creator>
  <cp:keywords>BMOS, Western, CAM, MOS 3306, Aviation, Commercial Aviation, Aviation law, Lamoureux</cp:keywords>
  <dc:description>Rev. 2019</dc:description>
  <cp:lastModifiedBy>Lucien Lamoureux</cp:lastModifiedBy>
  <cp:revision>2</cp:revision>
  <dcterms:created xsi:type="dcterms:W3CDTF">2020-03-27T13:42:00Z</dcterms:created>
  <dcterms:modified xsi:type="dcterms:W3CDTF">2020-03-27T13:42:00Z</dcterms:modified>
</cp:coreProperties>
</file>