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790ADAFF" w:rsidR="00DB67EB" w:rsidRDefault="00B8489E" w:rsidP="00836A86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Course</w:t>
      </w:r>
      <w:r w:rsidR="00836A8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FD0527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MOS 3322 </w:t>
      </w:r>
    </w:p>
    <w:p w14:paraId="2EB93D58" w14:textId="4608FB6A" w:rsidR="00B8489E" w:rsidRPr="00D616F4" w:rsidRDefault="00B8489E" w:rsidP="004D534C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Section: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FD0527">
        <w:rPr>
          <w:rFonts w:ascii="Calibri" w:eastAsia="Calibri" w:hAnsi="Calibri" w:cs="Calibri"/>
          <w:b/>
          <w:bCs/>
          <w:color w:val="000000" w:themeColor="text1"/>
          <w:lang w:val="en-US"/>
        </w:rPr>
        <w:t>001 AND 002</w:t>
      </w:r>
    </w:p>
    <w:p w14:paraId="5F7CB731" w14:textId="5397F548" w:rsidR="4B2549AA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Course Coordinator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FD0527">
        <w:rPr>
          <w:rFonts w:ascii="Calibri" w:eastAsia="Calibri" w:hAnsi="Calibri" w:cs="Calibri"/>
          <w:b/>
          <w:bCs/>
          <w:color w:val="000000" w:themeColor="text1"/>
          <w:lang w:val="en-US"/>
        </w:rPr>
        <w:t>Wonkyong Beth Lee</w:t>
      </w:r>
    </w:p>
    <w:p w14:paraId="47F75B24" w14:textId="45ECEA28" w:rsidR="00B8489E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Revision 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Date: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FD0527">
        <w:rPr>
          <w:rFonts w:ascii="Calibri" w:eastAsia="Calibri" w:hAnsi="Calibri" w:cs="Calibri"/>
          <w:b/>
          <w:bCs/>
          <w:color w:val="000000" w:themeColor="text1"/>
          <w:lang w:val="en-US"/>
        </w:rPr>
        <w:t>March 20</w:t>
      </w:r>
      <w:r w:rsidR="00FD0527" w:rsidRPr="00FD0527">
        <w:rPr>
          <w:rFonts w:ascii="Calibri" w:eastAsia="Calibri" w:hAnsi="Calibri" w:cs="Calibri"/>
          <w:b/>
          <w:bCs/>
          <w:color w:val="000000" w:themeColor="text1"/>
          <w:vertAlign w:val="superscript"/>
          <w:lang w:val="en-US"/>
        </w:rPr>
        <w:t>th</w:t>
      </w:r>
      <w:proofErr w:type="gramStart"/>
      <w:r w:rsidR="00FD0527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2020</w:t>
      </w:r>
      <w:proofErr w:type="gramEnd"/>
    </w:p>
    <w:p w14:paraId="79F31BCF" w14:textId="295A0CE8" w:rsidR="00DB67EB" w:rsidRPr="00DB67EB" w:rsidRDefault="00DB67EB" w:rsidP="00DB67EB"/>
    <w:p w14:paraId="0823DBEF" w14:textId="62B90596" w:rsidR="00FC63E7" w:rsidRDefault="0635E7A6" w:rsidP="00FC63E7">
      <w:pPr>
        <w:jc w:val="both"/>
      </w:pP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Given </w:t>
      </w:r>
      <w:r w:rsidR="6EEE859C" w:rsidRPr="6EEE859C">
        <w:rPr>
          <w:rFonts w:ascii="Calibri" w:eastAsia="Calibri" w:hAnsi="Calibri" w:cs="Calibri"/>
          <w:color w:val="000000" w:themeColor="text1"/>
          <w:lang w:val="en-US"/>
        </w:rPr>
        <w:t>Western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 xml:space="preserve"> Universit</w:t>
      </w:r>
      <w:r w:rsidR="0075087B">
        <w:rPr>
          <w:rFonts w:ascii="Calibri" w:eastAsia="Calibri" w:hAnsi="Calibri" w:cs="Calibri"/>
          <w:color w:val="000000" w:themeColor="text1"/>
          <w:lang w:val="en-US"/>
        </w:rPr>
        <w:t>y’s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directive to move all 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>undergraduate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classes online beginning Wednesday, March 18, it is necessary to revise the course </w:t>
      </w:r>
      <w:r w:rsidR="00693884">
        <w:rPr>
          <w:rFonts w:ascii="Calibri" w:eastAsia="Calibri" w:hAnsi="Calibri" w:cs="Calibri"/>
          <w:color w:val="000000" w:themeColor="text1"/>
          <w:lang w:val="en-US"/>
        </w:rPr>
        <w:t>content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755F6E84" w:rsidRPr="755F6E84">
        <w:rPr>
          <w:rFonts w:ascii="Calibri" w:eastAsia="Calibri" w:hAnsi="Calibri" w:cs="Calibri"/>
          <w:color w:val="000000" w:themeColor="text1"/>
          <w:lang w:val="en-US"/>
        </w:rPr>
        <w:t xml:space="preserve">and 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>assessment</w:t>
      </w:r>
      <w:r w:rsidR="00CB2279">
        <w:rPr>
          <w:rFonts w:ascii="Calibri" w:eastAsia="Calibri" w:hAnsi="Calibri" w:cs="Calibri"/>
          <w:color w:val="000000" w:themeColor="text1"/>
          <w:lang w:val="en-US"/>
        </w:rPr>
        <w:t>s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 xml:space="preserve"> for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71BA3778" w14:textId="0FEEFB4C" w:rsidR="00E026F8" w:rsidRDefault="00E026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362414" w14:paraId="12652396" w14:textId="77777777" w:rsidTr="000F50AC">
        <w:tc>
          <w:tcPr>
            <w:tcW w:w="1980" w:type="dxa"/>
          </w:tcPr>
          <w:p w14:paraId="77FAC89B" w14:textId="59277563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0F50AC" w:rsidRDefault="004D534C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Original course content</w:t>
            </w:r>
            <w:r w:rsidR="006B5416">
              <w:rPr>
                <w:b/>
                <w:bCs/>
              </w:rPr>
              <w:t>/delivery</w:t>
            </w:r>
          </w:p>
        </w:tc>
        <w:tc>
          <w:tcPr>
            <w:tcW w:w="3685" w:type="dxa"/>
          </w:tcPr>
          <w:p w14:paraId="66E24B06" w14:textId="5CF98AC4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Revised course content</w:t>
            </w:r>
            <w:r w:rsidR="006B5416">
              <w:rPr>
                <w:b/>
                <w:bCs/>
              </w:rPr>
              <w:t>/delivery</w:t>
            </w:r>
          </w:p>
        </w:tc>
      </w:tr>
      <w:tr w:rsidR="004D534C" w14:paraId="6B8E6BE8" w14:textId="77777777" w:rsidTr="000F50AC">
        <w:tc>
          <w:tcPr>
            <w:tcW w:w="1980" w:type="dxa"/>
          </w:tcPr>
          <w:p w14:paraId="2D7942FA" w14:textId="34E52770" w:rsidR="004D534C" w:rsidRDefault="004D534C" w:rsidP="004D534C">
            <w:r>
              <w:t xml:space="preserve">March </w:t>
            </w:r>
            <w:r w:rsidR="002A0A3D">
              <w:t>16</w:t>
            </w:r>
            <w:r>
              <w:t>–</w:t>
            </w:r>
            <w:r w:rsidR="002A0A3D">
              <w:t>22</w:t>
            </w:r>
          </w:p>
        </w:tc>
        <w:tc>
          <w:tcPr>
            <w:tcW w:w="3685" w:type="dxa"/>
          </w:tcPr>
          <w:p w14:paraId="200B4B1C" w14:textId="6FD1CF23" w:rsidR="00FA38F6" w:rsidRDefault="00FD0527" w:rsidP="004D534C">
            <w:r>
              <w:t>Social Marketing and International IMC / in-class lecture</w:t>
            </w:r>
          </w:p>
        </w:tc>
        <w:tc>
          <w:tcPr>
            <w:tcW w:w="3685" w:type="dxa"/>
          </w:tcPr>
          <w:p w14:paraId="6C4D464A" w14:textId="53C10EFB" w:rsidR="00656216" w:rsidRPr="003A53C8" w:rsidRDefault="003D68F1" w:rsidP="004D534C">
            <w:r>
              <w:t xml:space="preserve">Same as original course content/online (OWL) </w:t>
            </w:r>
          </w:p>
        </w:tc>
      </w:tr>
      <w:tr w:rsidR="004D534C" w14:paraId="4372DDEB" w14:textId="77777777" w:rsidTr="000F50AC">
        <w:tc>
          <w:tcPr>
            <w:tcW w:w="1980" w:type="dxa"/>
          </w:tcPr>
          <w:p w14:paraId="51CE9A31" w14:textId="7DF97772" w:rsidR="004D534C" w:rsidRDefault="004D534C" w:rsidP="004D534C">
            <w:r>
              <w:t xml:space="preserve">March </w:t>
            </w:r>
            <w:r w:rsidR="002A0A3D">
              <w:t>23</w:t>
            </w:r>
            <w:r>
              <w:t>–</w:t>
            </w:r>
            <w:r w:rsidR="008A004A">
              <w:t>29</w:t>
            </w:r>
          </w:p>
        </w:tc>
        <w:tc>
          <w:tcPr>
            <w:tcW w:w="3685" w:type="dxa"/>
          </w:tcPr>
          <w:p w14:paraId="7DFE2DD4" w14:textId="65F8341E" w:rsidR="004D534C" w:rsidRDefault="003D68F1" w:rsidP="00FA38F6">
            <w:r>
              <w:t>Group Project Presentation</w:t>
            </w:r>
          </w:p>
        </w:tc>
        <w:tc>
          <w:tcPr>
            <w:tcW w:w="3685" w:type="dxa"/>
          </w:tcPr>
          <w:p w14:paraId="1B310AAA" w14:textId="6D774C53" w:rsidR="004D534C" w:rsidRPr="003A53C8" w:rsidRDefault="003D68F1" w:rsidP="003C56C5">
            <w:r>
              <w:t xml:space="preserve">Presentation is cancelled. </w:t>
            </w:r>
          </w:p>
        </w:tc>
      </w:tr>
      <w:tr w:rsidR="004D534C" w14:paraId="1B158702" w14:textId="77777777" w:rsidTr="000F50AC">
        <w:tc>
          <w:tcPr>
            <w:tcW w:w="1980" w:type="dxa"/>
          </w:tcPr>
          <w:p w14:paraId="28B8691F" w14:textId="0031DD3C" w:rsidR="004D534C" w:rsidRDefault="004D534C" w:rsidP="004D534C">
            <w:r>
              <w:t xml:space="preserve">March </w:t>
            </w:r>
            <w:r w:rsidR="008A004A">
              <w:t>30</w:t>
            </w:r>
            <w:r>
              <w:t>–</w:t>
            </w:r>
            <w:r w:rsidR="008A004A">
              <w:t>April 3</w:t>
            </w:r>
          </w:p>
        </w:tc>
        <w:tc>
          <w:tcPr>
            <w:tcW w:w="3685" w:type="dxa"/>
          </w:tcPr>
          <w:p w14:paraId="45A5A18E" w14:textId="4561A8E9" w:rsidR="004D534C" w:rsidRDefault="003D68F1" w:rsidP="00FA38F6">
            <w:r>
              <w:t>Group Project Presentation</w:t>
            </w:r>
          </w:p>
        </w:tc>
        <w:tc>
          <w:tcPr>
            <w:tcW w:w="3685" w:type="dxa"/>
          </w:tcPr>
          <w:p w14:paraId="7E338F83" w14:textId="58D6A229" w:rsidR="003D66BE" w:rsidRPr="003A53C8" w:rsidRDefault="003D68F1" w:rsidP="004D534C">
            <w:r>
              <w:t>Presentation is cancelled.</w:t>
            </w:r>
          </w:p>
        </w:tc>
      </w:tr>
    </w:tbl>
    <w:p w14:paraId="5E2B3A18" w14:textId="77777777" w:rsidR="00E026F8" w:rsidRDefault="00E026F8"/>
    <w:p w14:paraId="5E942CF8" w14:textId="23EA1D35" w:rsidR="007E3ECF" w:rsidRPr="00D769B5" w:rsidRDefault="00D769B5">
      <w:pPr>
        <w:rPr>
          <w:b/>
          <w:bCs/>
        </w:rPr>
      </w:pPr>
      <w:r w:rsidRPr="00D769B5">
        <w:rPr>
          <w:b/>
          <w:bCs/>
        </w:rPr>
        <w:t>Original course assessments</w:t>
      </w:r>
      <w:r w:rsidR="202F6D98" w:rsidRPr="202F6D98">
        <w:rPr>
          <w:b/>
          <w:bCs/>
        </w:rPr>
        <w:t xml:space="preserve"> (weighting should </w:t>
      </w:r>
      <w:r w:rsidR="0447A425" w:rsidRPr="0447A425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752"/>
        <w:gridCol w:w="1417"/>
        <w:gridCol w:w="1985"/>
        <w:gridCol w:w="1558"/>
      </w:tblGrid>
      <w:tr w:rsidR="00120C28" w14:paraId="2DF2C9B1" w14:textId="08DD8FFC" w:rsidTr="00FC63E7">
        <w:tc>
          <w:tcPr>
            <w:tcW w:w="2689" w:type="dxa"/>
          </w:tcPr>
          <w:p w14:paraId="0E0C6C4A" w14:textId="5642516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752" w:type="dxa"/>
          </w:tcPr>
          <w:p w14:paraId="0DA310ED" w14:textId="2EEAB1A1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3CA135F6" w14:textId="2DE5105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1985" w:type="dxa"/>
          </w:tcPr>
          <w:p w14:paraId="43CD16DC" w14:textId="4E19DA76" w:rsidR="009B642A" w:rsidRPr="000F50AC" w:rsidRDefault="00CA0579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="009B642A">
              <w:rPr>
                <w:b/>
                <w:bCs/>
              </w:rPr>
              <w:t>Due Date</w:t>
            </w:r>
          </w:p>
        </w:tc>
        <w:tc>
          <w:tcPr>
            <w:tcW w:w="1558" w:type="dxa"/>
          </w:tcPr>
          <w:p w14:paraId="36E97A95" w14:textId="58B0898B" w:rsidR="009B642A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120C28" w14:paraId="5E233D02" w14:textId="47643A87" w:rsidTr="00FC63E7">
        <w:tc>
          <w:tcPr>
            <w:tcW w:w="2689" w:type="dxa"/>
          </w:tcPr>
          <w:p w14:paraId="563067FC" w14:textId="3FC7E600" w:rsidR="009B642A" w:rsidRPr="00FC63E7" w:rsidRDefault="003D68F1" w:rsidP="00DD7615">
            <w:pPr>
              <w:rPr>
                <w:rFonts w:cstheme="minorHAnsi"/>
              </w:rPr>
            </w:pPr>
            <w:r w:rsidRPr="00FC63E7">
              <w:rPr>
                <w:rFonts w:cstheme="minorHAnsi"/>
                <w:color w:val="000000"/>
              </w:rPr>
              <w:t>Midterm Exam</w:t>
            </w:r>
          </w:p>
        </w:tc>
        <w:tc>
          <w:tcPr>
            <w:tcW w:w="1752" w:type="dxa"/>
          </w:tcPr>
          <w:p w14:paraId="1A1222D7" w14:textId="1B969303" w:rsidR="009B642A" w:rsidRPr="00FC63E7" w:rsidRDefault="003D68F1" w:rsidP="00DD7615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In class exam</w:t>
            </w:r>
          </w:p>
        </w:tc>
        <w:tc>
          <w:tcPr>
            <w:tcW w:w="1417" w:type="dxa"/>
          </w:tcPr>
          <w:p w14:paraId="6F9F79D6" w14:textId="39507634" w:rsidR="009B642A" w:rsidRPr="00FC63E7" w:rsidRDefault="003D68F1" w:rsidP="00DD7615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30%</w:t>
            </w:r>
          </w:p>
        </w:tc>
        <w:tc>
          <w:tcPr>
            <w:tcW w:w="1985" w:type="dxa"/>
          </w:tcPr>
          <w:p w14:paraId="0FE48167" w14:textId="77777777" w:rsidR="009B642A" w:rsidRPr="00FC63E7" w:rsidRDefault="00FC63E7" w:rsidP="00DD7615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Feb 11, 2020 (Section 001)</w:t>
            </w:r>
          </w:p>
          <w:p w14:paraId="44CF41FC" w14:textId="00B8237F" w:rsidR="00FC63E7" w:rsidRPr="00FC63E7" w:rsidRDefault="00FC63E7" w:rsidP="00DD7615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Feb 12, 2020 (Section 002)</w:t>
            </w:r>
          </w:p>
        </w:tc>
        <w:tc>
          <w:tcPr>
            <w:tcW w:w="1558" w:type="dxa"/>
          </w:tcPr>
          <w:p w14:paraId="6B263424" w14:textId="435C6BBF" w:rsidR="009B642A" w:rsidRPr="00FC63E7" w:rsidRDefault="003D68F1" w:rsidP="00DD7615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Yes</w:t>
            </w:r>
          </w:p>
        </w:tc>
      </w:tr>
      <w:tr w:rsidR="00120C28" w14:paraId="0ECEDFEF" w14:textId="77777777" w:rsidTr="00FC63E7">
        <w:tc>
          <w:tcPr>
            <w:tcW w:w="2689" w:type="dxa"/>
          </w:tcPr>
          <w:p w14:paraId="1002B260" w14:textId="330A00AE" w:rsidR="00557AC5" w:rsidRPr="00FC63E7" w:rsidRDefault="003D68F1" w:rsidP="00557AC5">
            <w:pPr>
              <w:rPr>
                <w:rFonts w:cstheme="minorHAnsi"/>
              </w:rPr>
            </w:pPr>
            <w:r w:rsidRPr="00FC63E7">
              <w:rPr>
                <w:rFonts w:cstheme="minorHAnsi"/>
                <w:color w:val="000000"/>
              </w:rPr>
              <w:t>Final Exam</w:t>
            </w:r>
          </w:p>
        </w:tc>
        <w:tc>
          <w:tcPr>
            <w:tcW w:w="1752" w:type="dxa"/>
          </w:tcPr>
          <w:p w14:paraId="5281C9A4" w14:textId="6C23F06B" w:rsidR="00557AC5" w:rsidRPr="00FC63E7" w:rsidRDefault="003D68F1" w:rsidP="00557AC5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In class exam</w:t>
            </w:r>
          </w:p>
        </w:tc>
        <w:tc>
          <w:tcPr>
            <w:tcW w:w="1417" w:type="dxa"/>
          </w:tcPr>
          <w:p w14:paraId="58217E54" w14:textId="480F8C9B" w:rsidR="00557AC5" w:rsidRPr="00FC63E7" w:rsidRDefault="003D68F1" w:rsidP="00557AC5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25%</w:t>
            </w:r>
          </w:p>
        </w:tc>
        <w:tc>
          <w:tcPr>
            <w:tcW w:w="1985" w:type="dxa"/>
          </w:tcPr>
          <w:p w14:paraId="17F84FFC" w14:textId="189F9F68" w:rsidR="00557AC5" w:rsidRPr="00FC63E7" w:rsidRDefault="00FC63E7" w:rsidP="00557AC5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7pm to 9 pm April 19</w:t>
            </w:r>
            <w:r w:rsidRPr="00FC63E7">
              <w:rPr>
                <w:rFonts w:cstheme="minorHAnsi"/>
                <w:vertAlign w:val="superscript"/>
              </w:rPr>
              <w:t xml:space="preserve">th, </w:t>
            </w:r>
            <w:r w:rsidRPr="00FC63E7">
              <w:rPr>
                <w:rFonts w:cstheme="minorHAnsi"/>
              </w:rPr>
              <w:t xml:space="preserve">2020 </w:t>
            </w:r>
          </w:p>
        </w:tc>
        <w:tc>
          <w:tcPr>
            <w:tcW w:w="1558" w:type="dxa"/>
          </w:tcPr>
          <w:p w14:paraId="2C212681" w14:textId="63DEEB54" w:rsidR="00557AC5" w:rsidRPr="00FC63E7" w:rsidRDefault="00120C28" w:rsidP="00557AC5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Pending</w:t>
            </w:r>
          </w:p>
        </w:tc>
      </w:tr>
      <w:tr w:rsidR="00120C28" w14:paraId="55724070" w14:textId="2858E1C7" w:rsidTr="00FC63E7">
        <w:tc>
          <w:tcPr>
            <w:tcW w:w="2689" w:type="dxa"/>
          </w:tcPr>
          <w:p w14:paraId="08E8551D" w14:textId="0C239446" w:rsidR="00557AC5" w:rsidRPr="00FC63E7" w:rsidRDefault="003D68F1" w:rsidP="00557AC5">
            <w:pPr>
              <w:rPr>
                <w:rFonts w:cstheme="minorHAnsi"/>
              </w:rPr>
            </w:pPr>
            <w:r w:rsidRPr="00FC63E7">
              <w:rPr>
                <w:rFonts w:cstheme="minorHAnsi"/>
                <w:color w:val="000000"/>
              </w:rPr>
              <w:t>Individual Assignment</w:t>
            </w:r>
          </w:p>
        </w:tc>
        <w:tc>
          <w:tcPr>
            <w:tcW w:w="1752" w:type="dxa"/>
          </w:tcPr>
          <w:p w14:paraId="5415F5C7" w14:textId="2DD2468F" w:rsidR="00557AC5" w:rsidRPr="00FC63E7" w:rsidRDefault="00120C28" w:rsidP="00557AC5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Individual written assignment</w:t>
            </w:r>
          </w:p>
        </w:tc>
        <w:tc>
          <w:tcPr>
            <w:tcW w:w="1417" w:type="dxa"/>
          </w:tcPr>
          <w:p w14:paraId="6EB3074E" w14:textId="09EFF649" w:rsidR="00557AC5" w:rsidRPr="00FC63E7" w:rsidRDefault="003D68F1" w:rsidP="00557AC5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10%</w:t>
            </w:r>
          </w:p>
        </w:tc>
        <w:tc>
          <w:tcPr>
            <w:tcW w:w="1985" w:type="dxa"/>
          </w:tcPr>
          <w:p w14:paraId="0FD04865" w14:textId="2E0DFA07" w:rsidR="00FC63E7" w:rsidRPr="00FC63E7" w:rsidRDefault="00FC63E7" w:rsidP="00FC63E7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March 3</w:t>
            </w:r>
            <w:r w:rsidRPr="00FC63E7">
              <w:rPr>
                <w:rFonts w:cstheme="minorHAnsi"/>
              </w:rPr>
              <w:t>, 2020 (Section 001)</w:t>
            </w:r>
          </w:p>
          <w:p w14:paraId="6982AEA1" w14:textId="58A89B0B" w:rsidR="00557AC5" w:rsidRPr="00FC63E7" w:rsidRDefault="00FC63E7" w:rsidP="00FC63E7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March 4</w:t>
            </w:r>
            <w:r w:rsidRPr="00FC63E7">
              <w:rPr>
                <w:rFonts w:cstheme="minorHAnsi"/>
              </w:rPr>
              <w:t>, 2020 (Section 002)</w:t>
            </w:r>
          </w:p>
        </w:tc>
        <w:tc>
          <w:tcPr>
            <w:tcW w:w="1558" w:type="dxa"/>
          </w:tcPr>
          <w:p w14:paraId="74DA4D68" w14:textId="0B740FB6" w:rsidR="00557AC5" w:rsidRPr="00FC63E7" w:rsidRDefault="003D68F1" w:rsidP="00557AC5">
            <w:pPr>
              <w:rPr>
                <w:rFonts w:cstheme="minorHAnsi"/>
                <w:highlight w:val="yellow"/>
              </w:rPr>
            </w:pPr>
            <w:r w:rsidRPr="00FC63E7">
              <w:rPr>
                <w:rFonts w:cstheme="minorHAnsi"/>
              </w:rPr>
              <w:t>Yes</w:t>
            </w:r>
          </w:p>
        </w:tc>
      </w:tr>
      <w:tr w:rsidR="00120C28" w14:paraId="612171AD" w14:textId="63453504" w:rsidTr="00FC63E7">
        <w:tc>
          <w:tcPr>
            <w:tcW w:w="2689" w:type="dxa"/>
          </w:tcPr>
          <w:p w14:paraId="4E8A93A8" w14:textId="28D16C69" w:rsidR="00557AC5" w:rsidRPr="00FC63E7" w:rsidRDefault="003D68F1" w:rsidP="00557AC5">
            <w:pPr>
              <w:rPr>
                <w:rFonts w:cstheme="minorHAnsi"/>
              </w:rPr>
            </w:pPr>
            <w:r w:rsidRPr="00FC63E7">
              <w:rPr>
                <w:rFonts w:cstheme="minorHAnsi"/>
                <w:color w:val="000000"/>
              </w:rPr>
              <w:t xml:space="preserve">Participation </w:t>
            </w:r>
          </w:p>
        </w:tc>
        <w:tc>
          <w:tcPr>
            <w:tcW w:w="1752" w:type="dxa"/>
          </w:tcPr>
          <w:p w14:paraId="354F61BC" w14:textId="571C10B0" w:rsidR="00557AC5" w:rsidRPr="00FC63E7" w:rsidRDefault="003D68F1" w:rsidP="00557AC5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Student’s in-class participation</w:t>
            </w:r>
          </w:p>
        </w:tc>
        <w:tc>
          <w:tcPr>
            <w:tcW w:w="1417" w:type="dxa"/>
          </w:tcPr>
          <w:p w14:paraId="1F4D7D2D" w14:textId="5820644F" w:rsidR="00557AC5" w:rsidRPr="00FC63E7" w:rsidRDefault="003D68F1" w:rsidP="00557AC5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5%</w:t>
            </w:r>
          </w:p>
        </w:tc>
        <w:tc>
          <w:tcPr>
            <w:tcW w:w="1985" w:type="dxa"/>
          </w:tcPr>
          <w:p w14:paraId="41652AA2" w14:textId="2273D068" w:rsidR="00557AC5" w:rsidRPr="00FC63E7" w:rsidRDefault="00FC63E7" w:rsidP="00557AC5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Throughout the term (Week 2 to Week 11)</w:t>
            </w:r>
          </w:p>
        </w:tc>
        <w:tc>
          <w:tcPr>
            <w:tcW w:w="1558" w:type="dxa"/>
          </w:tcPr>
          <w:p w14:paraId="710FB484" w14:textId="6752A472" w:rsidR="00557AC5" w:rsidRPr="00FC63E7" w:rsidRDefault="003D68F1" w:rsidP="00557AC5">
            <w:pPr>
              <w:rPr>
                <w:rFonts w:cstheme="minorHAnsi"/>
                <w:highlight w:val="yellow"/>
              </w:rPr>
            </w:pPr>
            <w:r w:rsidRPr="00FC63E7">
              <w:rPr>
                <w:rFonts w:cstheme="minorHAnsi"/>
              </w:rPr>
              <w:t>Yes</w:t>
            </w:r>
          </w:p>
        </w:tc>
      </w:tr>
      <w:tr w:rsidR="00120C28" w14:paraId="3617405D" w14:textId="780F298B" w:rsidTr="00FC63E7">
        <w:tc>
          <w:tcPr>
            <w:tcW w:w="2689" w:type="dxa"/>
          </w:tcPr>
          <w:p w14:paraId="5D0AB421" w14:textId="3BE9F6F3" w:rsidR="00557AC5" w:rsidRPr="00FC63E7" w:rsidRDefault="003D68F1" w:rsidP="00557AC5">
            <w:pPr>
              <w:rPr>
                <w:rFonts w:cstheme="minorHAnsi"/>
                <w:color w:val="000000"/>
              </w:rPr>
            </w:pPr>
            <w:r w:rsidRPr="00FC63E7">
              <w:rPr>
                <w:rFonts w:cstheme="minorHAnsi"/>
                <w:color w:val="000000"/>
              </w:rPr>
              <w:t>IMC Group Project</w:t>
            </w:r>
            <w:r w:rsidR="00120C28" w:rsidRPr="00FC63E7">
              <w:rPr>
                <w:rFonts w:cstheme="minorHAnsi"/>
                <w:color w:val="000000"/>
              </w:rPr>
              <w:t xml:space="preserve"> Presentation</w:t>
            </w:r>
          </w:p>
          <w:p w14:paraId="3942833F" w14:textId="0726229E" w:rsidR="00120C28" w:rsidRPr="00FC63E7" w:rsidRDefault="00120C28" w:rsidP="00557AC5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14:paraId="47B1DA62" w14:textId="2DA4420C" w:rsidR="00557AC5" w:rsidRPr="00FC63E7" w:rsidRDefault="00120C28" w:rsidP="00557AC5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 xml:space="preserve">Group presentation  </w:t>
            </w:r>
          </w:p>
        </w:tc>
        <w:tc>
          <w:tcPr>
            <w:tcW w:w="1417" w:type="dxa"/>
          </w:tcPr>
          <w:p w14:paraId="0D13BAEB" w14:textId="0C8D4001" w:rsidR="00557AC5" w:rsidRPr="00FC63E7" w:rsidRDefault="00120C28" w:rsidP="00557AC5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10%</w:t>
            </w:r>
          </w:p>
        </w:tc>
        <w:tc>
          <w:tcPr>
            <w:tcW w:w="1985" w:type="dxa"/>
          </w:tcPr>
          <w:p w14:paraId="4E8E415F" w14:textId="4FD802C4" w:rsidR="00557AC5" w:rsidRPr="00FC63E7" w:rsidRDefault="00120C28" w:rsidP="00557AC5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March 24 and March 31, 2020(Section 001)</w:t>
            </w:r>
          </w:p>
          <w:p w14:paraId="48F690A1" w14:textId="562BF7EF" w:rsidR="00120C28" w:rsidRPr="00FC63E7" w:rsidRDefault="00120C28" w:rsidP="00557AC5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March 25 and April 1, 2020 (Section 002)</w:t>
            </w:r>
          </w:p>
        </w:tc>
        <w:tc>
          <w:tcPr>
            <w:tcW w:w="1558" w:type="dxa"/>
          </w:tcPr>
          <w:p w14:paraId="78B9B400" w14:textId="5D1BA4BE" w:rsidR="00557AC5" w:rsidRPr="00FC63E7" w:rsidRDefault="00120C28" w:rsidP="00557AC5">
            <w:pPr>
              <w:rPr>
                <w:rFonts w:cstheme="minorHAnsi"/>
                <w:highlight w:val="yellow"/>
              </w:rPr>
            </w:pPr>
            <w:r w:rsidRPr="00FC63E7">
              <w:rPr>
                <w:rFonts w:cstheme="minorHAnsi"/>
              </w:rPr>
              <w:t xml:space="preserve">Cancelled </w:t>
            </w:r>
          </w:p>
        </w:tc>
      </w:tr>
      <w:tr w:rsidR="00120C28" w:rsidRPr="00557AC5" w14:paraId="00D125F0" w14:textId="77777777" w:rsidTr="00FC63E7">
        <w:trPr>
          <w:trHeight w:val="576"/>
        </w:trPr>
        <w:tc>
          <w:tcPr>
            <w:tcW w:w="2689" w:type="dxa"/>
          </w:tcPr>
          <w:p w14:paraId="62C74B49" w14:textId="01C87427" w:rsidR="00120C28" w:rsidRPr="00FC63E7" w:rsidRDefault="00120C28" w:rsidP="00D43C12">
            <w:pPr>
              <w:rPr>
                <w:rFonts w:cstheme="minorHAnsi"/>
                <w:color w:val="000000"/>
              </w:rPr>
            </w:pPr>
            <w:r w:rsidRPr="00FC63E7">
              <w:rPr>
                <w:rFonts w:cstheme="minorHAnsi"/>
                <w:color w:val="000000"/>
              </w:rPr>
              <w:t>IMC Group Project</w:t>
            </w:r>
          </w:p>
          <w:p w14:paraId="021CAD40" w14:textId="14E79523" w:rsidR="00FC63E7" w:rsidRPr="00FC63E7" w:rsidRDefault="00FC63E7" w:rsidP="00D43C12">
            <w:pPr>
              <w:rPr>
                <w:rFonts w:cstheme="minorHAnsi"/>
                <w:color w:val="000000"/>
              </w:rPr>
            </w:pPr>
            <w:r w:rsidRPr="00FC63E7">
              <w:rPr>
                <w:rFonts w:cstheme="minorHAnsi"/>
                <w:color w:val="000000"/>
              </w:rPr>
              <w:t>Paper</w:t>
            </w:r>
          </w:p>
          <w:p w14:paraId="12A017F9" w14:textId="77777777" w:rsidR="00120C28" w:rsidRPr="00FC63E7" w:rsidRDefault="00120C28" w:rsidP="00D43C12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14:paraId="22C466E1" w14:textId="1D7A8065" w:rsidR="00120C28" w:rsidRPr="00FC63E7" w:rsidRDefault="00120C28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 xml:space="preserve">Group Written assignment </w:t>
            </w:r>
          </w:p>
        </w:tc>
        <w:tc>
          <w:tcPr>
            <w:tcW w:w="1417" w:type="dxa"/>
          </w:tcPr>
          <w:p w14:paraId="63AB7AC9" w14:textId="62003EFC" w:rsidR="00120C28" w:rsidRPr="00FC63E7" w:rsidRDefault="00120C28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20%</w:t>
            </w:r>
          </w:p>
        </w:tc>
        <w:tc>
          <w:tcPr>
            <w:tcW w:w="1985" w:type="dxa"/>
          </w:tcPr>
          <w:p w14:paraId="449261F0" w14:textId="5CAD7D9A" w:rsidR="00120C28" w:rsidRPr="00FC63E7" w:rsidRDefault="00120C28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April 2</w:t>
            </w:r>
            <w:r w:rsidRPr="00FC63E7">
              <w:rPr>
                <w:rFonts w:cstheme="minorHAnsi"/>
                <w:vertAlign w:val="superscript"/>
              </w:rPr>
              <w:t>nd</w:t>
            </w:r>
            <w:r w:rsidRPr="00FC63E7">
              <w:rPr>
                <w:rFonts w:cstheme="minorHAnsi"/>
              </w:rPr>
              <w:t>2002</w:t>
            </w:r>
          </w:p>
        </w:tc>
        <w:tc>
          <w:tcPr>
            <w:tcW w:w="1558" w:type="dxa"/>
          </w:tcPr>
          <w:p w14:paraId="3EC403C3" w14:textId="42A91044" w:rsidR="00120C28" w:rsidRPr="00FC63E7" w:rsidRDefault="00120C28" w:rsidP="00D43C12">
            <w:pPr>
              <w:rPr>
                <w:rFonts w:cstheme="minorHAnsi"/>
                <w:highlight w:val="yellow"/>
              </w:rPr>
            </w:pPr>
            <w:r w:rsidRPr="00FC63E7">
              <w:rPr>
                <w:rFonts w:cstheme="minorHAnsi"/>
              </w:rPr>
              <w:t>Pending</w:t>
            </w:r>
          </w:p>
        </w:tc>
      </w:tr>
    </w:tbl>
    <w:p w14:paraId="68513C96" w14:textId="77777777" w:rsidR="003D68F1" w:rsidRDefault="003D68F1"/>
    <w:p w14:paraId="31BE13A3" w14:textId="095800FD" w:rsidR="00FF1420" w:rsidRDefault="006C78F1" w:rsidP="00986A8E">
      <w:pPr>
        <w:rPr>
          <w:b/>
          <w:bCs/>
        </w:rPr>
      </w:pPr>
      <w:r>
        <w:rPr>
          <w:b/>
          <w:bCs/>
        </w:rPr>
        <w:t>Revised</w:t>
      </w:r>
      <w:r w:rsidR="00986A8E" w:rsidRPr="00D769B5">
        <w:rPr>
          <w:b/>
          <w:bCs/>
        </w:rPr>
        <w:t xml:space="preserve"> course assessments</w:t>
      </w:r>
      <w:r w:rsidR="5A58CDCA" w:rsidRPr="5A58CDCA">
        <w:rPr>
          <w:b/>
          <w:bCs/>
        </w:rPr>
        <w:t xml:space="preserve"> (weighting should </w:t>
      </w:r>
      <w:r w:rsidR="009D4E83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752"/>
        <w:gridCol w:w="1241"/>
        <w:gridCol w:w="3828"/>
      </w:tblGrid>
      <w:tr w:rsidR="00FC63E7" w14:paraId="1A4929E8" w14:textId="77777777" w:rsidTr="00FC63E7">
        <w:tc>
          <w:tcPr>
            <w:tcW w:w="2689" w:type="dxa"/>
          </w:tcPr>
          <w:p w14:paraId="16541A6D" w14:textId="77777777" w:rsidR="00FC63E7" w:rsidRPr="000F50AC" w:rsidRDefault="00FC63E7" w:rsidP="00D43C12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752" w:type="dxa"/>
          </w:tcPr>
          <w:p w14:paraId="338689D6" w14:textId="77777777" w:rsidR="00FC63E7" w:rsidRPr="000F50AC" w:rsidRDefault="00FC63E7" w:rsidP="00D43C12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224" w:type="dxa"/>
          </w:tcPr>
          <w:p w14:paraId="4B62A019" w14:textId="77777777" w:rsidR="00FC63E7" w:rsidRPr="000F50AC" w:rsidRDefault="00FC63E7" w:rsidP="00D43C12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3828" w:type="dxa"/>
          </w:tcPr>
          <w:p w14:paraId="21A4B241" w14:textId="33C38A03" w:rsidR="00FC63E7" w:rsidRPr="00FC63E7" w:rsidRDefault="00FC63E7" w:rsidP="00D43C12">
            <w:pPr>
              <w:rPr>
                <w:b/>
                <w:bCs/>
              </w:rPr>
            </w:pPr>
            <w:r w:rsidRPr="00FC63E7">
              <w:rPr>
                <w:b/>
                <w:bCs/>
              </w:rPr>
              <w:t>Revised Due Date and Notes</w:t>
            </w:r>
          </w:p>
        </w:tc>
      </w:tr>
      <w:tr w:rsidR="00FC63E7" w14:paraId="2112A99A" w14:textId="77777777" w:rsidTr="00FC63E7">
        <w:tc>
          <w:tcPr>
            <w:tcW w:w="2689" w:type="dxa"/>
          </w:tcPr>
          <w:p w14:paraId="03D9562B" w14:textId="77777777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  <w:color w:val="000000"/>
              </w:rPr>
              <w:t>Midterm Exam</w:t>
            </w:r>
          </w:p>
        </w:tc>
        <w:tc>
          <w:tcPr>
            <w:tcW w:w="1752" w:type="dxa"/>
          </w:tcPr>
          <w:p w14:paraId="43CB5B87" w14:textId="77777777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In class exam</w:t>
            </w:r>
          </w:p>
        </w:tc>
        <w:tc>
          <w:tcPr>
            <w:tcW w:w="1224" w:type="dxa"/>
          </w:tcPr>
          <w:p w14:paraId="6B8334D0" w14:textId="77777777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30%</w:t>
            </w:r>
          </w:p>
        </w:tc>
        <w:tc>
          <w:tcPr>
            <w:tcW w:w="3828" w:type="dxa"/>
          </w:tcPr>
          <w:p w14:paraId="5ED91C17" w14:textId="2A60376D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No revision:</w:t>
            </w:r>
          </w:p>
          <w:p w14:paraId="238E098C" w14:textId="6F926928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Feb 11, 2020 (Section 001)</w:t>
            </w:r>
          </w:p>
          <w:p w14:paraId="1B110E9D" w14:textId="77777777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Feb 12, 2020 (Section 002)</w:t>
            </w:r>
          </w:p>
        </w:tc>
      </w:tr>
      <w:tr w:rsidR="00FC63E7" w14:paraId="306D1E92" w14:textId="77777777" w:rsidTr="00FC63E7">
        <w:tc>
          <w:tcPr>
            <w:tcW w:w="2689" w:type="dxa"/>
          </w:tcPr>
          <w:p w14:paraId="64013629" w14:textId="77777777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  <w:color w:val="000000"/>
              </w:rPr>
              <w:t>Final Exam</w:t>
            </w:r>
          </w:p>
        </w:tc>
        <w:tc>
          <w:tcPr>
            <w:tcW w:w="1752" w:type="dxa"/>
          </w:tcPr>
          <w:p w14:paraId="1D87AC19" w14:textId="77777777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In class exam</w:t>
            </w:r>
          </w:p>
        </w:tc>
        <w:tc>
          <w:tcPr>
            <w:tcW w:w="1224" w:type="dxa"/>
          </w:tcPr>
          <w:p w14:paraId="78E1EF74" w14:textId="77777777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25%</w:t>
            </w:r>
          </w:p>
        </w:tc>
        <w:tc>
          <w:tcPr>
            <w:tcW w:w="3828" w:type="dxa"/>
          </w:tcPr>
          <w:p w14:paraId="2543D663" w14:textId="45DD94D8" w:rsidR="00FC63E7" w:rsidRDefault="00FC63E7" w:rsidP="00FC63E7">
            <w:pPr>
              <w:pStyle w:val="ListParagraph"/>
              <w:numPr>
                <w:ilvl w:val="0"/>
                <w:numId w:val="3"/>
              </w:numPr>
              <w:ind w:left="414" w:hanging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Submitted between </w:t>
            </w:r>
            <w:r w:rsidRPr="00FC63E7">
              <w:rPr>
                <w:rFonts w:cstheme="minorHAnsi"/>
              </w:rPr>
              <w:t xml:space="preserve">9 AM on April 6 2020 </w:t>
            </w:r>
            <w:r>
              <w:rPr>
                <w:rFonts w:cstheme="minorHAnsi"/>
              </w:rPr>
              <w:t>and</w:t>
            </w:r>
            <w:r w:rsidRPr="00FC63E7">
              <w:rPr>
                <w:rFonts w:cstheme="minorHAnsi"/>
              </w:rPr>
              <w:t xml:space="preserve"> 11:55 PM on</w:t>
            </w:r>
            <w:r w:rsidRPr="00FC63E7">
              <w:rPr>
                <w:rFonts w:cstheme="minorHAnsi"/>
              </w:rPr>
              <w:t xml:space="preserve"> April 19</w:t>
            </w:r>
            <w:r w:rsidRPr="00FC63E7">
              <w:rPr>
                <w:rFonts w:cstheme="minorHAnsi"/>
                <w:vertAlign w:val="superscript"/>
              </w:rPr>
              <w:t xml:space="preserve">th, </w:t>
            </w:r>
            <w:r w:rsidRPr="00FC63E7">
              <w:rPr>
                <w:rFonts w:cstheme="minorHAnsi"/>
              </w:rPr>
              <w:t>2020</w:t>
            </w:r>
            <w:r>
              <w:rPr>
                <w:rFonts w:cstheme="minorHAnsi"/>
              </w:rPr>
              <w:t xml:space="preserve"> to the  OWL</w:t>
            </w:r>
          </w:p>
          <w:p w14:paraId="5CC92517" w14:textId="77777777" w:rsidR="00FC63E7" w:rsidRDefault="00FC63E7" w:rsidP="00FC63E7">
            <w:pPr>
              <w:pStyle w:val="ListParagraph"/>
              <w:numPr>
                <w:ilvl w:val="0"/>
                <w:numId w:val="3"/>
              </w:numPr>
              <w:ind w:left="414" w:hanging="283"/>
              <w:rPr>
                <w:rFonts w:cstheme="minorHAnsi"/>
              </w:rPr>
            </w:pPr>
            <w:r w:rsidRPr="00FC63E7">
              <w:rPr>
                <w:rFonts w:cstheme="minorHAnsi"/>
              </w:rPr>
              <w:t>Open-book, take-home exam format</w:t>
            </w:r>
            <w:r w:rsidRPr="00FC63E7">
              <w:rPr>
                <w:rFonts w:cstheme="minorHAnsi"/>
              </w:rPr>
              <w:t xml:space="preserve"> </w:t>
            </w:r>
          </w:p>
          <w:p w14:paraId="0EAC3413" w14:textId="3CF90FFD" w:rsidR="00FC63E7" w:rsidRPr="00FC63E7" w:rsidRDefault="00FC63E7" w:rsidP="00FC63E7">
            <w:pPr>
              <w:pStyle w:val="ListParagraph"/>
              <w:numPr>
                <w:ilvl w:val="0"/>
                <w:numId w:val="3"/>
              </w:numPr>
              <w:ind w:left="414" w:hanging="283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FC63E7">
              <w:rPr>
                <w:rFonts w:cstheme="minorHAnsi"/>
              </w:rPr>
              <w:t>mail</w:t>
            </w:r>
            <w:r>
              <w:rPr>
                <w:rFonts w:cstheme="minorHAnsi"/>
              </w:rPr>
              <w:t xml:space="preserve"> submission is allowed</w:t>
            </w:r>
            <w:r w:rsidRPr="00FC63E7">
              <w:rPr>
                <w:rFonts w:cstheme="minorHAnsi"/>
              </w:rPr>
              <w:t xml:space="preserve"> as a secondary method in case the OWL is not functioning. </w:t>
            </w:r>
          </w:p>
        </w:tc>
      </w:tr>
      <w:tr w:rsidR="00FC63E7" w14:paraId="41F3589E" w14:textId="77777777" w:rsidTr="00FC63E7">
        <w:tc>
          <w:tcPr>
            <w:tcW w:w="2689" w:type="dxa"/>
          </w:tcPr>
          <w:p w14:paraId="653A86CD" w14:textId="77777777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  <w:color w:val="000000"/>
              </w:rPr>
              <w:t>Individual Assignment</w:t>
            </w:r>
          </w:p>
        </w:tc>
        <w:tc>
          <w:tcPr>
            <w:tcW w:w="1752" w:type="dxa"/>
          </w:tcPr>
          <w:p w14:paraId="1152566B" w14:textId="77777777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Individual written assignment</w:t>
            </w:r>
          </w:p>
        </w:tc>
        <w:tc>
          <w:tcPr>
            <w:tcW w:w="1224" w:type="dxa"/>
          </w:tcPr>
          <w:p w14:paraId="1ECA0896" w14:textId="77777777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10%</w:t>
            </w:r>
          </w:p>
        </w:tc>
        <w:tc>
          <w:tcPr>
            <w:tcW w:w="3828" w:type="dxa"/>
          </w:tcPr>
          <w:p w14:paraId="57DF7297" w14:textId="3DE6DC2A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No revision:</w:t>
            </w:r>
          </w:p>
          <w:p w14:paraId="47B8216F" w14:textId="0C91FE8F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March 3, 2020 (Section 001)</w:t>
            </w:r>
          </w:p>
          <w:p w14:paraId="7DE768FA" w14:textId="77777777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March 4, 2020 (Section 002)</w:t>
            </w:r>
          </w:p>
        </w:tc>
      </w:tr>
      <w:tr w:rsidR="00FC63E7" w14:paraId="083B03D2" w14:textId="77777777" w:rsidTr="00FC63E7">
        <w:tc>
          <w:tcPr>
            <w:tcW w:w="2689" w:type="dxa"/>
          </w:tcPr>
          <w:p w14:paraId="2F9B7D5E" w14:textId="77777777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  <w:color w:val="000000"/>
              </w:rPr>
              <w:t xml:space="preserve">Participation </w:t>
            </w:r>
          </w:p>
        </w:tc>
        <w:tc>
          <w:tcPr>
            <w:tcW w:w="1752" w:type="dxa"/>
          </w:tcPr>
          <w:p w14:paraId="7B253C10" w14:textId="77777777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Student’s in-class participation</w:t>
            </w:r>
          </w:p>
        </w:tc>
        <w:tc>
          <w:tcPr>
            <w:tcW w:w="1224" w:type="dxa"/>
          </w:tcPr>
          <w:p w14:paraId="5E7E2580" w14:textId="77777777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5%</w:t>
            </w:r>
          </w:p>
        </w:tc>
        <w:tc>
          <w:tcPr>
            <w:tcW w:w="3828" w:type="dxa"/>
          </w:tcPr>
          <w:p w14:paraId="1B2F1FA5" w14:textId="5BD8CE35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It is revised to evaluate students’ in-class participations from</w:t>
            </w:r>
          </w:p>
          <w:p w14:paraId="28718AB9" w14:textId="2515060B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week 2 to week 10</w:t>
            </w:r>
            <w:r>
              <w:rPr>
                <w:rFonts w:cstheme="minorHAnsi"/>
              </w:rPr>
              <w:t xml:space="preserve"> (instead of week to week 11)</w:t>
            </w:r>
          </w:p>
        </w:tc>
      </w:tr>
      <w:tr w:rsidR="00FC63E7" w14:paraId="6C8C4DF1" w14:textId="77777777" w:rsidTr="00FC63E7">
        <w:tc>
          <w:tcPr>
            <w:tcW w:w="2689" w:type="dxa"/>
          </w:tcPr>
          <w:p w14:paraId="5B0E4157" w14:textId="77777777" w:rsidR="00FC63E7" w:rsidRPr="00FC63E7" w:rsidRDefault="00FC63E7" w:rsidP="00D43C12">
            <w:pPr>
              <w:rPr>
                <w:rFonts w:cstheme="minorHAnsi"/>
                <w:color w:val="000000"/>
              </w:rPr>
            </w:pPr>
            <w:r w:rsidRPr="00FC63E7">
              <w:rPr>
                <w:rFonts w:cstheme="minorHAnsi"/>
                <w:color w:val="000000"/>
              </w:rPr>
              <w:t>IMC Group Project Presentation</w:t>
            </w:r>
          </w:p>
          <w:p w14:paraId="4CED8D55" w14:textId="77777777" w:rsidR="00FC63E7" w:rsidRPr="00FC63E7" w:rsidRDefault="00FC63E7" w:rsidP="00D43C12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14:paraId="5053D0D7" w14:textId="77777777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 xml:space="preserve">Group presentation  </w:t>
            </w:r>
          </w:p>
        </w:tc>
        <w:tc>
          <w:tcPr>
            <w:tcW w:w="1224" w:type="dxa"/>
          </w:tcPr>
          <w:p w14:paraId="3A7FB594" w14:textId="17CF0197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0%</w:t>
            </w:r>
          </w:p>
        </w:tc>
        <w:tc>
          <w:tcPr>
            <w:tcW w:w="3828" w:type="dxa"/>
          </w:tcPr>
          <w:p w14:paraId="74EC14EA" w14:textId="3295885F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Cancelled</w:t>
            </w:r>
            <w:r>
              <w:rPr>
                <w:rFonts w:cstheme="minorHAnsi"/>
              </w:rPr>
              <w:t>:</w:t>
            </w:r>
          </w:p>
          <w:p w14:paraId="6838BD3C" w14:textId="576B4765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Presentation marks will be roll</w:t>
            </w:r>
            <w:r>
              <w:rPr>
                <w:rFonts w:cstheme="minorHAnsi"/>
              </w:rPr>
              <w:t>ed</w:t>
            </w:r>
            <w:r w:rsidRPr="00FC63E7">
              <w:rPr>
                <w:rFonts w:cstheme="minorHAnsi"/>
              </w:rPr>
              <w:t xml:space="preserve"> into the IMC paper</w:t>
            </w:r>
            <w:r>
              <w:rPr>
                <w:rFonts w:cstheme="minorHAnsi"/>
              </w:rPr>
              <w:t xml:space="preserve"> mark</w:t>
            </w:r>
          </w:p>
        </w:tc>
      </w:tr>
      <w:tr w:rsidR="00FC63E7" w:rsidRPr="00557AC5" w14:paraId="03D9CA75" w14:textId="77777777" w:rsidTr="00FC63E7">
        <w:tc>
          <w:tcPr>
            <w:tcW w:w="2689" w:type="dxa"/>
          </w:tcPr>
          <w:p w14:paraId="5D971388" w14:textId="52182B14" w:rsidR="00FC63E7" w:rsidRPr="00FC63E7" w:rsidRDefault="00FC63E7" w:rsidP="00D43C12">
            <w:pPr>
              <w:rPr>
                <w:rFonts w:cstheme="minorHAnsi"/>
                <w:color w:val="000000"/>
              </w:rPr>
            </w:pPr>
            <w:r w:rsidRPr="00FC63E7">
              <w:rPr>
                <w:rFonts w:cstheme="minorHAnsi"/>
                <w:color w:val="000000"/>
              </w:rPr>
              <w:t>IMC Group Project</w:t>
            </w:r>
          </w:p>
          <w:p w14:paraId="043972B7" w14:textId="1B5B28BD" w:rsidR="00FC63E7" w:rsidRPr="00FC63E7" w:rsidRDefault="00FC63E7" w:rsidP="00D43C12">
            <w:pPr>
              <w:rPr>
                <w:rFonts w:cstheme="minorHAnsi"/>
                <w:color w:val="000000"/>
              </w:rPr>
            </w:pPr>
            <w:r w:rsidRPr="00FC63E7">
              <w:rPr>
                <w:rFonts w:cstheme="minorHAnsi"/>
                <w:color w:val="000000"/>
              </w:rPr>
              <w:t>Paper</w:t>
            </w:r>
          </w:p>
          <w:p w14:paraId="07D5215A" w14:textId="77777777" w:rsidR="00FC63E7" w:rsidRPr="00FC63E7" w:rsidRDefault="00FC63E7" w:rsidP="00D43C12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14:paraId="166D1E1D" w14:textId="77777777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 xml:space="preserve">Group Written assignment </w:t>
            </w:r>
          </w:p>
        </w:tc>
        <w:tc>
          <w:tcPr>
            <w:tcW w:w="1224" w:type="dxa"/>
          </w:tcPr>
          <w:p w14:paraId="7328FCA6" w14:textId="787E0920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3</w:t>
            </w:r>
            <w:r w:rsidRPr="00FC63E7">
              <w:rPr>
                <w:rFonts w:cstheme="minorHAnsi"/>
              </w:rPr>
              <w:t>0%</w:t>
            </w:r>
          </w:p>
        </w:tc>
        <w:tc>
          <w:tcPr>
            <w:tcW w:w="3828" w:type="dxa"/>
          </w:tcPr>
          <w:p w14:paraId="63B0B85E" w14:textId="591FB67F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 xml:space="preserve">Due date </w:t>
            </w:r>
            <w:r>
              <w:rPr>
                <w:rFonts w:cstheme="minorHAnsi"/>
              </w:rPr>
              <w:t>is the same as</w:t>
            </w:r>
            <w:r w:rsidRPr="00FC63E7">
              <w:rPr>
                <w:rFonts w:cstheme="minorHAnsi"/>
              </w:rPr>
              <w:t xml:space="preserve"> the original date.</w:t>
            </w:r>
          </w:p>
          <w:p w14:paraId="06715C67" w14:textId="4565DF97" w:rsidR="00FC63E7" w:rsidRPr="00FC63E7" w:rsidRDefault="00FC63E7" w:rsidP="00D43C12">
            <w:pPr>
              <w:rPr>
                <w:rFonts w:cstheme="minorHAnsi"/>
              </w:rPr>
            </w:pPr>
            <w:r w:rsidRPr="00FC63E7">
              <w:rPr>
                <w:rFonts w:cstheme="minorHAnsi"/>
              </w:rPr>
              <w:t>Only weight has been changed from 20% to 30 %</w:t>
            </w:r>
          </w:p>
        </w:tc>
      </w:tr>
    </w:tbl>
    <w:p w14:paraId="102AAAA7" w14:textId="4FE179BF" w:rsidR="00FC63E7" w:rsidRDefault="00FC63E7" w:rsidP="00986A8E">
      <w:pPr>
        <w:rPr>
          <w:b/>
          <w:bCs/>
        </w:rPr>
      </w:pPr>
    </w:p>
    <w:p w14:paraId="18086D41" w14:textId="77777777" w:rsidR="00FC63E7" w:rsidRPr="000D0CC2" w:rsidRDefault="00FC63E7" w:rsidP="00986A8E">
      <w:pPr>
        <w:rPr>
          <w:b/>
          <w:bCs/>
        </w:rPr>
      </w:pPr>
    </w:p>
    <w:p w14:paraId="7ED18E46" w14:textId="77777777" w:rsidR="00986A8E" w:rsidRDefault="00986A8E"/>
    <w:p w14:paraId="308E21E6" w14:textId="7368028B" w:rsidR="00C31124" w:rsidRDefault="473FF6D1"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* This schedule is </w:t>
      </w:r>
      <w:r w:rsidR="00863D23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effective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as of March 18, 2020.</w:t>
      </w:r>
    </w:p>
    <w:p w14:paraId="299AAA8C" w14:textId="1A6C8F31" w:rsidR="35A8C4FC" w:rsidRDefault="35A8C4FC" w:rsidP="35A8C4FC">
      <w:pPr>
        <w:rPr>
          <w:rFonts w:ascii="Calibri" w:eastAsia="Calibri" w:hAnsi="Calibri" w:cs="Calibri"/>
        </w:rPr>
      </w:pPr>
      <w:r w:rsidRPr="35A8C4FC">
        <w:rPr>
          <w:rFonts w:ascii="Calibri" w:eastAsia="Calibri" w:hAnsi="Calibri" w:cs="Calibri"/>
        </w:rPr>
        <w:t>** Note that previously completed assessments may have been re-weighed.</w:t>
      </w:r>
    </w:p>
    <w:p w14:paraId="68974412" w14:textId="5C2D1FDC" w:rsidR="35A8C4FC" w:rsidRDefault="35A8C4FC" w:rsidP="35A8C4FC">
      <w:pPr>
        <w:spacing w:line="259" w:lineRule="auto"/>
      </w:pPr>
      <w:r w:rsidRPr="35A8C4FC">
        <w:rPr>
          <w:rFonts w:ascii="Calibri" w:eastAsia="Calibri" w:hAnsi="Calibri" w:cs="Calibri"/>
        </w:rPr>
        <w:t>*** Any revisions to this document including course content and/or assessments will be communicated as appropriate.</w:t>
      </w:r>
    </w:p>
    <w:p w14:paraId="1C57A183" w14:textId="205FAD52" w:rsidR="00E87EAE" w:rsidRPr="00E87EAE" w:rsidRDefault="00E87EAE" w:rsidP="00E87EAE"/>
    <w:p w14:paraId="32A8DEAA" w14:textId="3EDCEC60" w:rsidR="54C0159D" w:rsidRDefault="54C0159D"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Approved by Department:   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 xml:space="preserve">[UG CHAIR </w:t>
      </w:r>
      <w:r w:rsidR="00B974B4">
        <w:rPr>
          <w:rFonts w:ascii="Calibri" w:eastAsia="Calibri" w:hAnsi="Calibri" w:cs="Calibri"/>
          <w:color w:val="000000" w:themeColor="text1"/>
          <w:lang w:val="en-US"/>
        </w:rPr>
        <w:t xml:space="preserve">OR CHAIR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>NAME HERE]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            March 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16,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2020</w:t>
      </w:r>
    </w:p>
    <w:sectPr w:rsidR="54C0159D" w:rsidSect="00863D2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8CCD7" w14:textId="77777777" w:rsidR="006F6EEF" w:rsidRDefault="006F6EEF" w:rsidP="00C93AF7">
      <w:r>
        <w:separator/>
      </w:r>
    </w:p>
  </w:endnote>
  <w:endnote w:type="continuationSeparator" w:id="0">
    <w:p w14:paraId="61EDEA1E" w14:textId="77777777" w:rsidR="006F6EEF" w:rsidRDefault="006F6EEF" w:rsidP="00C93AF7">
      <w:r>
        <w:continuationSeparator/>
      </w:r>
    </w:p>
  </w:endnote>
  <w:endnote w:type="continuationNotice" w:id="1">
    <w:p w14:paraId="2470A6B0" w14:textId="77777777" w:rsidR="006F6EEF" w:rsidRDefault="006F6E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922DF" w14:textId="77777777" w:rsidR="006F6EEF" w:rsidRDefault="006F6EEF" w:rsidP="00C93AF7">
      <w:r>
        <w:separator/>
      </w:r>
    </w:p>
  </w:footnote>
  <w:footnote w:type="continuationSeparator" w:id="0">
    <w:p w14:paraId="352BAAC6" w14:textId="77777777" w:rsidR="006F6EEF" w:rsidRDefault="006F6EEF" w:rsidP="00C93AF7">
      <w:r>
        <w:continuationSeparator/>
      </w:r>
    </w:p>
  </w:footnote>
  <w:footnote w:type="continuationNotice" w:id="1">
    <w:p w14:paraId="1981751F" w14:textId="77777777" w:rsidR="006F6EEF" w:rsidRDefault="006F6E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C031B"/>
    <w:multiLevelType w:val="hybridMultilevel"/>
    <w:tmpl w:val="F1AE4982"/>
    <w:lvl w:ilvl="0" w:tplc="02CEF9C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24"/>
    <w:rsid w:val="000113E8"/>
    <w:rsid w:val="00017812"/>
    <w:rsid w:val="0004192F"/>
    <w:rsid w:val="000713B8"/>
    <w:rsid w:val="000D00A3"/>
    <w:rsid w:val="000D0CC2"/>
    <w:rsid w:val="000E1D40"/>
    <w:rsid w:val="000F2595"/>
    <w:rsid w:val="000F50AC"/>
    <w:rsid w:val="00115B47"/>
    <w:rsid w:val="00120C28"/>
    <w:rsid w:val="0014578E"/>
    <w:rsid w:val="0015130F"/>
    <w:rsid w:val="0015552C"/>
    <w:rsid w:val="001768AD"/>
    <w:rsid w:val="00182876"/>
    <w:rsid w:val="001A3C62"/>
    <w:rsid w:val="001A47A4"/>
    <w:rsid w:val="001C0D8A"/>
    <w:rsid w:val="001C320D"/>
    <w:rsid w:val="001D1FFC"/>
    <w:rsid w:val="001E1AE9"/>
    <w:rsid w:val="00210B1A"/>
    <w:rsid w:val="002159EF"/>
    <w:rsid w:val="00220E02"/>
    <w:rsid w:val="00230544"/>
    <w:rsid w:val="002502CF"/>
    <w:rsid w:val="0025176D"/>
    <w:rsid w:val="00265EE0"/>
    <w:rsid w:val="00275474"/>
    <w:rsid w:val="00286890"/>
    <w:rsid w:val="0029206E"/>
    <w:rsid w:val="002A0A3D"/>
    <w:rsid w:val="002A7713"/>
    <w:rsid w:val="002B3EBB"/>
    <w:rsid w:val="002C000C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A53C8"/>
    <w:rsid w:val="003B4D34"/>
    <w:rsid w:val="003C5640"/>
    <w:rsid w:val="003C56C5"/>
    <w:rsid w:val="003D5D91"/>
    <w:rsid w:val="003D66BE"/>
    <w:rsid w:val="003D68F1"/>
    <w:rsid w:val="003D69D0"/>
    <w:rsid w:val="00423E7F"/>
    <w:rsid w:val="00424D45"/>
    <w:rsid w:val="00426311"/>
    <w:rsid w:val="00455D52"/>
    <w:rsid w:val="00470842"/>
    <w:rsid w:val="004C102C"/>
    <w:rsid w:val="004C10CB"/>
    <w:rsid w:val="004D1163"/>
    <w:rsid w:val="004D3278"/>
    <w:rsid w:val="004D534C"/>
    <w:rsid w:val="005060DD"/>
    <w:rsid w:val="00557AC5"/>
    <w:rsid w:val="005A043F"/>
    <w:rsid w:val="005A20DF"/>
    <w:rsid w:val="005A79A9"/>
    <w:rsid w:val="005B4007"/>
    <w:rsid w:val="005D2804"/>
    <w:rsid w:val="005D513C"/>
    <w:rsid w:val="005E4A01"/>
    <w:rsid w:val="00600AA9"/>
    <w:rsid w:val="006226AD"/>
    <w:rsid w:val="00634BD4"/>
    <w:rsid w:val="00656216"/>
    <w:rsid w:val="0066229C"/>
    <w:rsid w:val="00676C02"/>
    <w:rsid w:val="00682A95"/>
    <w:rsid w:val="00693884"/>
    <w:rsid w:val="006B3356"/>
    <w:rsid w:val="006B3BDA"/>
    <w:rsid w:val="006B5416"/>
    <w:rsid w:val="006C78F1"/>
    <w:rsid w:val="006E1B78"/>
    <w:rsid w:val="006F69AD"/>
    <w:rsid w:val="006F6EEF"/>
    <w:rsid w:val="00712F01"/>
    <w:rsid w:val="0075087B"/>
    <w:rsid w:val="00771FFD"/>
    <w:rsid w:val="0077346F"/>
    <w:rsid w:val="007B596A"/>
    <w:rsid w:val="007D25D0"/>
    <w:rsid w:val="007E3ECF"/>
    <w:rsid w:val="007F0218"/>
    <w:rsid w:val="00816888"/>
    <w:rsid w:val="008216BC"/>
    <w:rsid w:val="008236AD"/>
    <w:rsid w:val="00827442"/>
    <w:rsid w:val="00836A86"/>
    <w:rsid w:val="00837CE1"/>
    <w:rsid w:val="008466EE"/>
    <w:rsid w:val="00846B4A"/>
    <w:rsid w:val="0085038A"/>
    <w:rsid w:val="00863D23"/>
    <w:rsid w:val="00863EAA"/>
    <w:rsid w:val="0086542B"/>
    <w:rsid w:val="00881FA9"/>
    <w:rsid w:val="00885DFB"/>
    <w:rsid w:val="00887C9C"/>
    <w:rsid w:val="00892B72"/>
    <w:rsid w:val="00896800"/>
    <w:rsid w:val="008A004A"/>
    <w:rsid w:val="008A6280"/>
    <w:rsid w:val="008C6FEA"/>
    <w:rsid w:val="008E03A9"/>
    <w:rsid w:val="008F7FCE"/>
    <w:rsid w:val="009005E6"/>
    <w:rsid w:val="00915CBF"/>
    <w:rsid w:val="009423E7"/>
    <w:rsid w:val="0094469E"/>
    <w:rsid w:val="00973805"/>
    <w:rsid w:val="009751A4"/>
    <w:rsid w:val="00986A8E"/>
    <w:rsid w:val="0099702B"/>
    <w:rsid w:val="009B4707"/>
    <w:rsid w:val="009B642A"/>
    <w:rsid w:val="009B691D"/>
    <w:rsid w:val="009D4E83"/>
    <w:rsid w:val="00A0235E"/>
    <w:rsid w:val="00A079C8"/>
    <w:rsid w:val="00A11661"/>
    <w:rsid w:val="00A220D7"/>
    <w:rsid w:val="00A27DD2"/>
    <w:rsid w:val="00A448F9"/>
    <w:rsid w:val="00A45B32"/>
    <w:rsid w:val="00A8645F"/>
    <w:rsid w:val="00A8750C"/>
    <w:rsid w:val="00A951BA"/>
    <w:rsid w:val="00AA0155"/>
    <w:rsid w:val="00AA5610"/>
    <w:rsid w:val="00AE192A"/>
    <w:rsid w:val="00B105A7"/>
    <w:rsid w:val="00B16CCB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C31124"/>
    <w:rsid w:val="00C35B34"/>
    <w:rsid w:val="00C44724"/>
    <w:rsid w:val="00C6272B"/>
    <w:rsid w:val="00C86392"/>
    <w:rsid w:val="00C93AF7"/>
    <w:rsid w:val="00CA0579"/>
    <w:rsid w:val="00CA3E96"/>
    <w:rsid w:val="00CA4A73"/>
    <w:rsid w:val="00CA5D8B"/>
    <w:rsid w:val="00CB2279"/>
    <w:rsid w:val="00CB67C7"/>
    <w:rsid w:val="00CF7804"/>
    <w:rsid w:val="00D115E2"/>
    <w:rsid w:val="00D35333"/>
    <w:rsid w:val="00D45C86"/>
    <w:rsid w:val="00D51A3F"/>
    <w:rsid w:val="00D56C73"/>
    <w:rsid w:val="00D616F4"/>
    <w:rsid w:val="00D769B5"/>
    <w:rsid w:val="00D91FD3"/>
    <w:rsid w:val="00D94ABA"/>
    <w:rsid w:val="00D95D18"/>
    <w:rsid w:val="00DA42A0"/>
    <w:rsid w:val="00DA653B"/>
    <w:rsid w:val="00DB67EB"/>
    <w:rsid w:val="00DF34AD"/>
    <w:rsid w:val="00E026F8"/>
    <w:rsid w:val="00E03512"/>
    <w:rsid w:val="00E1150F"/>
    <w:rsid w:val="00E15367"/>
    <w:rsid w:val="00E17D18"/>
    <w:rsid w:val="00E32CA9"/>
    <w:rsid w:val="00E87EAE"/>
    <w:rsid w:val="00EA09D0"/>
    <w:rsid w:val="00EA10D6"/>
    <w:rsid w:val="00EA1911"/>
    <w:rsid w:val="00EC300F"/>
    <w:rsid w:val="00F07A69"/>
    <w:rsid w:val="00F23F42"/>
    <w:rsid w:val="00F26AC4"/>
    <w:rsid w:val="00F53B8C"/>
    <w:rsid w:val="00F63818"/>
    <w:rsid w:val="00F7358B"/>
    <w:rsid w:val="00F756F6"/>
    <w:rsid w:val="00F82168"/>
    <w:rsid w:val="00FA38F6"/>
    <w:rsid w:val="00FC5FA1"/>
    <w:rsid w:val="00FC63E7"/>
    <w:rsid w:val="00FC7B31"/>
    <w:rsid w:val="00FD0527"/>
    <w:rsid w:val="00FD0E4C"/>
    <w:rsid w:val="00FF05E0"/>
    <w:rsid w:val="00FF1420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  <w15:chartTrackingRefBased/>
  <w15:docId w15:val="{7FB6EBB9-224B-A94D-9A8E-1DF3F84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  <w:style w:type="paragraph" w:styleId="NormalWeb">
    <w:name w:val="Normal (Web)"/>
    <w:basedOn w:val="Normal"/>
    <w:uiPriority w:val="99"/>
    <w:semiHidden/>
    <w:unhideWhenUsed/>
    <w:rsid w:val="003D68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paragraph" w:styleId="ListParagraph">
    <w:name w:val="List Paragraph"/>
    <w:basedOn w:val="Normal"/>
    <w:uiPriority w:val="34"/>
    <w:qFormat/>
    <w:rsid w:val="00FC6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9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Campbell</dc:creator>
  <cp:keywords/>
  <dc:description/>
  <cp:lastModifiedBy>Beth Lee</cp:lastModifiedBy>
  <cp:revision>4</cp:revision>
  <dcterms:created xsi:type="dcterms:W3CDTF">2020-03-17T20:51:00Z</dcterms:created>
  <dcterms:modified xsi:type="dcterms:W3CDTF">2020-03-20T17:51:00Z</dcterms:modified>
</cp:coreProperties>
</file>